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C2FB0" w:rsidRPr="00AD7FBE" w:rsidRDefault="00165790">
      <w:pPr>
        <w:pStyle w:val="1"/>
      </w:pPr>
      <w:bookmarkStart w:id="0" w:name="_Toc89694752"/>
      <w:r w:rsidRPr="00AD7FBE">
        <w:rPr>
          <w:rFonts w:hint="eastAsia"/>
        </w:rPr>
        <w:t>第三章</w:t>
      </w:r>
      <w:r w:rsidRPr="00AD7FBE">
        <w:rPr>
          <w:rFonts w:hint="eastAsia"/>
        </w:rPr>
        <w:t xml:space="preserve">  </w:t>
      </w:r>
      <w:r w:rsidRPr="00AD7FBE">
        <w:rPr>
          <w:rFonts w:hint="eastAsia"/>
        </w:rPr>
        <w:t>采购项目需求一览表</w:t>
      </w:r>
      <w:bookmarkEnd w:id="0"/>
    </w:p>
    <w:p w:rsidR="005C2FB0" w:rsidRPr="00AD7FBE" w:rsidRDefault="005C2FB0">
      <w:pPr>
        <w:spacing w:line="320" w:lineRule="exact"/>
        <w:jc w:val="left"/>
        <w:rPr>
          <w:b/>
        </w:rPr>
      </w:pPr>
    </w:p>
    <w:p w:rsidR="005C2FB0" w:rsidRPr="00AD7FBE" w:rsidRDefault="00165790">
      <w:pPr>
        <w:spacing w:line="400" w:lineRule="exact"/>
        <w:ind w:firstLineChars="196" w:firstLine="413"/>
        <w:rPr>
          <w:rFonts w:ascii="宋体" w:hAnsi="宋体"/>
          <w:b/>
          <w:bCs/>
        </w:rPr>
      </w:pPr>
      <w:r w:rsidRPr="00AD7FBE">
        <w:rPr>
          <w:rFonts w:ascii="宋体" w:hAnsi="宋体" w:hint="eastAsia"/>
          <w:b/>
          <w:bCs/>
        </w:rPr>
        <w:t>说明：</w:t>
      </w:r>
    </w:p>
    <w:p w:rsidR="005C2FB0" w:rsidRPr="00AD7FBE" w:rsidRDefault="00165790">
      <w:pPr>
        <w:spacing w:line="400" w:lineRule="exact"/>
        <w:ind w:leftChars="-5" w:left="-10" w:rightChars="1" w:right="2" w:firstLineChars="200" w:firstLine="422"/>
        <w:rPr>
          <w:rFonts w:ascii="宋体" w:hAnsi="宋体"/>
          <w:b/>
          <w:bCs/>
        </w:rPr>
      </w:pPr>
      <w:r w:rsidRPr="00AD7FBE">
        <w:rPr>
          <w:rFonts w:ascii="宋体" w:hAnsi="宋体" w:hint="eastAsia"/>
          <w:b/>
          <w:bCs/>
        </w:rPr>
        <w:t>1、磋商供应商所提供的产品应实质上相当于或优于本需求表中的</w:t>
      </w:r>
      <w:r w:rsidRPr="00AD7FBE">
        <w:rPr>
          <w:rFonts w:ascii="宋体" w:hAnsi="宋体" w:cs="宋体" w:hint="eastAsia"/>
          <w:b/>
          <w:kern w:val="0"/>
          <w:szCs w:val="21"/>
        </w:rPr>
        <w:t>服务内容及技术质量要求</w:t>
      </w:r>
      <w:r w:rsidRPr="00AD7FBE">
        <w:rPr>
          <w:rFonts w:ascii="宋体" w:hAnsi="宋体" w:hint="eastAsia"/>
          <w:b/>
          <w:bCs/>
          <w:szCs w:val="21"/>
        </w:rPr>
        <w:t>。</w:t>
      </w:r>
      <w:bookmarkStart w:id="1" w:name="_GoBack"/>
      <w:bookmarkEnd w:id="1"/>
    </w:p>
    <w:p w:rsidR="005C2FB0" w:rsidRPr="00AD7FBE" w:rsidRDefault="00165790">
      <w:pPr>
        <w:spacing w:line="400" w:lineRule="exact"/>
        <w:ind w:leftChars="-5" w:left="-10" w:rightChars="1" w:right="2" w:firstLineChars="200" w:firstLine="422"/>
        <w:rPr>
          <w:rFonts w:ascii="宋体" w:hAnsi="宋体"/>
          <w:b/>
          <w:bCs/>
        </w:rPr>
      </w:pPr>
      <w:r w:rsidRPr="00AD7FBE">
        <w:rPr>
          <w:rFonts w:ascii="宋体" w:hAnsi="宋体" w:hint="eastAsia"/>
          <w:b/>
          <w:bCs/>
        </w:rPr>
        <w:t>2、本一览表的</w:t>
      </w:r>
      <w:r w:rsidRPr="00AD7FBE">
        <w:rPr>
          <w:rFonts w:ascii="宋体" w:hAnsi="宋体" w:cs="宋体" w:hint="eastAsia"/>
          <w:b/>
          <w:kern w:val="0"/>
          <w:szCs w:val="21"/>
        </w:rPr>
        <w:t>服务内容及技术质量要求</w:t>
      </w:r>
      <w:r w:rsidRPr="00AD7FBE">
        <w:rPr>
          <w:rFonts w:ascii="宋体" w:hAnsi="宋体"/>
          <w:b/>
          <w:bCs/>
        </w:rPr>
        <w:t>不明确或有误的，</w:t>
      </w:r>
      <w:r w:rsidRPr="00AD7FBE">
        <w:rPr>
          <w:rFonts w:ascii="宋体" w:hAnsi="宋体" w:hint="eastAsia"/>
          <w:b/>
          <w:bCs/>
        </w:rPr>
        <w:t>磋商供应商</w:t>
      </w:r>
      <w:r w:rsidRPr="00AD7FBE">
        <w:rPr>
          <w:rFonts w:ascii="宋体" w:hAnsi="宋体"/>
          <w:b/>
          <w:bCs/>
        </w:rPr>
        <w:t>请以详细、正确的</w:t>
      </w:r>
      <w:r w:rsidRPr="00AD7FBE">
        <w:rPr>
          <w:rFonts w:ascii="宋体" w:hAnsi="宋体" w:cs="宋体" w:hint="eastAsia"/>
          <w:b/>
          <w:kern w:val="0"/>
          <w:szCs w:val="21"/>
        </w:rPr>
        <w:t>服务内容及技术质量要求</w:t>
      </w:r>
      <w:r w:rsidRPr="00AD7FBE">
        <w:rPr>
          <w:rFonts w:ascii="宋体" w:hAnsi="宋体"/>
          <w:b/>
          <w:bCs/>
        </w:rPr>
        <w:t>同时填写</w:t>
      </w:r>
      <w:r w:rsidRPr="00AD7FBE">
        <w:rPr>
          <w:rFonts w:ascii="宋体" w:hAnsi="宋体" w:hint="eastAsia"/>
          <w:b/>
          <w:bCs/>
        </w:rPr>
        <w:t>技术质量响应及偏离情况说明表</w:t>
      </w:r>
      <w:r w:rsidRPr="00AD7FBE">
        <w:rPr>
          <w:rFonts w:ascii="宋体" w:hAnsi="宋体"/>
          <w:b/>
          <w:bCs/>
        </w:rPr>
        <w:t>。</w:t>
      </w:r>
    </w:p>
    <w:p w:rsidR="005C2FB0" w:rsidRPr="00AD7FBE" w:rsidRDefault="00165790">
      <w:pPr>
        <w:spacing w:line="400" w:lineRule="exact"/>
        <w:ind w:leftChars="-5" w:left="-10" w:rightChars="1" w:right="2" w:firstLineChars="200" w:firstLine="422"/>
        <w:rPr>
          <w:rFonts w:ascii="宋体" w:hAnsi="宋体"/>
          <w:b/>
          <w:bCs/>
        </w:rPr>
      </w:pPr>
      <w:r w:rsidRPr="00AD7FBE">
        <w:rPr>
          <w:rFonts w:ascii="宋体" w:hAnsi="宋体" w:hint="eastAsia"/>
          <w:b/>
          <w:bCs/>
        </w:rPr>
        <w:t>3、本项目中标注“▲”号的要求为实质性要求和条件，对这些关键性要求的任何不满足将导致磋商响应无效。</w:t>
      </w:r>
    </w:p>
    <w:p w:rsidR="005C2FB0" w:rsidRPr="00AD7FBE" w:rsidRDefault="005C2FB0">
      <w:pPr>
        <w:pStyle w:val="2"/>
        <w:rPr>
          <w:rFonts w:ascii="宋体" w:hAnsi="宋体"/>
          <w:b/>
          <w:bCs/>
        </w:rPr>
      </w:pPr>
    </w:p>
    <w:tbl>
      <w:tblPr>
        <w:tblW w:w="952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1"/>
        <w:gridCol w:w="1104"/>
        <w:gridCol w:w="957"/>
        <w:gridCol w:w="1007"/>
        <w:gridCol w:w="5812"/>
      </w:tblGrid>
      <w:tr w:rsidR="00AD7FBE" w:rsidRPr="00AD7FBE">
        <w:trPr>
          <w:trHeight w:val="553"/>
          <w:jc w:val="center"/>
        </w:trPr>
        <w:tc>
          <w:tcPr>
            <w:tcW w:w="9521" w:type="dxa"/>
            <w:gridSpan w:val="5"/>
            <w:vAlign w:val="center"/>
          </w:tcPr>
          <w:p w:rsidR="005C2FB0" w:rsidRPr="00AD7FBE" w:rsidRDefault="00165790">
            <w:pPr>
              <w:widowControl/>
              <w:spacing w:line="400" w:lineRule="exact"/>
              <w:jc w:val="left"/>
              <w:textAlignment w:val="center"/>
              <w:rPr>
                <w:rFonts w:ascii="宋体" w:hAnsi="宋体"/>
                <w:b/>
                <w:szCs w:val="21"/>
              </w:rPr>
            </w:pPr>
            <w:r w:rsidRPr="00AD7FBE">
              <w:rPr>
                <w:rFonts w:ascii="宋体" w:hAnsi="宋体" w:cs="Courier New" w:hint="eastAsia"/>
                <w:b/>
                <w:szCs w:val="21"/>
              </w:rPr>
              <w:t>一、项目要求及技术需求</w:t>
            </w:r>
          </w:p>
        </w:tc>
      </w:tr>
      <w:tr w:rsidR="00AD7FBE" w:rsidRPr="00AD7FBE">
        <w:trPr>
          <w:trHeight w:val="749"/>
          <w:jc w:val="center"/>
        </w:trPr>
        <w:tc>
          <w:tcPr>
            <w:tcW w:w="641" w:type="dxa"/>
            <w:vAlign w:val="center"/>
          </w:tcPr>
          <w:p w:rsidR="005C2FB0" w:rsidRPr="00AD7FBE" w:rsidRDefault="00165790">
            <w:pPr>
              <w:widowControl/>
              <w:spacing w:line="400" w:lineRule="exact"/>
              <w:jc w:val="center"/>
              <w:textAlignment w:val="center"/>
              <w:rPr>
                <w:rFonts w:ascii="宋体" w:hAnsi="宋体" w:cs="宋体"/>
                <w:szCs w:val="21"/>
              </w:rPr>
            </w:pPr>
            <w:r w:rsidRPr="00AD7FBE">
              <w:rPr>
                <w:rFonts w:ascii="宋体" w:hAnsi="宋体" w:cs="宋体" w:hint="eastAsia"/>
                <w:b/>
                <w:bCs/>
                <w:kern w:val="0"/>
                <w:szCs w:val="21"/>
              </w:rPr>
              <w:t>序号</w:t>
            </w:r>
          </w:p>
        </w:tc>
        <w:tc>
          <w:tcPr>
            <w:tcW w:w="2061" w:type="dxa"/>
            <w:gridSpan w:val="2"/>
            <w:vAlign w:val="center"/>
          </w:tcPr>
          <w:p w:rsidR="005C2FB0" w:rsidRPr="00AD7FBE" w:rsidRDefault="00165790">
            <w:pPr>
              <w:widowControl/>
              <w:spacing w:line="400" w:lineRule="exact"/>
              <w:jc w:val="center"/>
              <w:textAlignment w:val="center"/>
              <w:rPr>
                <w:rFonts w:ascii="宋体" w:hAnsi="宋体" w:cs="宋体"/>
                <w:szCs w:val="21"/>
              </w:rPr>
            </w:pPr>
            <w:r w:rsidRPr="00AD7FBE">
              <w:rPr>
                <w:rFonts w:ascii="宋体" w:hAnsi="宋体" w:cs="宋体" w:hint="eastAsia"/>
                <w:b/>
                <w:bCs/>
                <w:kern w:val="0"/>
                <w:szCs w:val="21"/>
              </w:rPr>
              <w:t>服务名称</w:t>
            </w:r>
          </w:p>
        </w:tc>
        <w:tc>
          <w:tcPr>
            <w:tcW w:w="1007" w:type="dxa"/>
            <w:vAlign w:val="center"/>
          </w:tcPr>
          <w:p w:rsidR="005C2FB0" w:rsidRPr="00AD7FBE" w:rsidRDefault="00165790">
            <w:pPr>
              <w:widowControl/>
              <w:spacing w:line="400" w:lineRule="exact"/>
              <w:jc w:val="center"/>
              <w:textAlignment w:val="center"/>
              <w:rPr>
                <w:rFonts w:ascii="宋体" w:hAnsi="宋体" w:cs="宋体"/>
                <w:szCs w:val="21"/>
              </w:rPr>
            </w:pPr>
            <w:r w:rsidRPr="00AD7FBE">
              <w:rPr>
                <w:rFonts w:ascii="宋体" w:hAnsi="宋体" w:cs="宋体" w:hint="eastAsia"/>
                <w:b/>
                <w:bCs/>
                <w:kern w:val="0"/>
                <w:szCs w:val="21"/>
              </w:rPr>
              <w:t>数量及单位</w:t>
            </w:r>
          </w:p>
        </w:tc>
        <w:tc>
          <w:tcPr>
            <w:tcW w:w="5812" w:type="dxa"/>
            <w:vAlign w:val="center"/>
          </w:tcPr>
          <w:p w:rsidR="005C2FB0" w:rsidRPr="00AD7FBE" w:rsidRDefault="00165790">
            <w:pPr>
              <w:widowControl/>
              <w:spacing w:line="400" w:lineRule="exact"/>
              <w:jc w:val="center"/>
              <w:textAlignment w:val="center"/>
              <w:rPr>
                <w:rFonts w:ascii="宋体" w:hAnsi="宋体" w:cs="宋体"/>
                <w:szCs w:val="21"/>
              </w:rPr>
            </w:pPr>
            <w:r w:rsidRPr="00AD7FBE">
              <w:rPr>
                <w:rFonts w:ascii="宋体" w:hAnsi="宋体" w:cs="宋体" w:hint="eastAsia"/>
                <w:b/>
                <w:kern w:val="0"/>
                <w:szCs w:val="21"/>
              </w:rPr>
              <w:t>服务内容及技术质量要求</w:t>
            </w:r>
          </w:p>
        </w:tc>
      </w:tr>
      <w:tr w:rsidR="00AD7FBE" w:rsidRPr="00AD7FBE">
        <w:trPr>
          <w:jc w:val="center"/>
        </w:trPr>
        <w:tc>
          <w:tcPr>
            <w:tcW w:w="641" w:type="dxa"/>
            <w:vAlign w:val="center"/>
          </w:tcPr>
          <w:p w:rsidR="005C2FB0" w:rsidRPr="00AD7FBE" w:rsidRDefault="00165790">
            <w:pPr>
              <w:spacing w:line="400" w:lineRule="exact"/>
              <w:jc w:val="center"/>
              <w:rPr>
                <w:rFonts w:ascii="宋体" w:hAnsi="宋体" w:cs="宋体"/>
                <w:szCs w:val="21"/>
              </w:rPr>
            </w:pPr>
            <w:r w:rsidRPr="00AD7FBE">
              <w:rPr>
                <w:rFonts w:ascii="宋体" w:hAnsi="宋体" w:cs="宋体" w:hint="eastAsia"/>
                <w:szCs w:val="21"/>
              </w:rPr>
              <w:t>1</w:t>
            </w:r>
          </w:p>
        </w:tc>
        <w:tc>
          <w:tcPr>
            <w:tcW w:w="2061" w:type="dxa"/>
            <w:gridSpan w:val="2"/>
            <w:vAlign w:val="center"/>
          </w:tcPr>
          <w:p w:rsidR="005C2FB0" w:rsidRPr="00AD7FBE" w:rsidRDefault="00165790">
            <w:pPr>
              <w:widowControl/>
              <w:spacing w:line="400" w:lineRule="exact"/>
              <w:jc w:val="center"/>
              <w:textAlignment w:val="center"/>
              <w:rPr>
                <w:rFonts w:ascii="宋体" w:hAnsi="宋体" w:cs="宋体"/>
                <w:szCs w:val="21"/>
              </w:rPr>
            </w:pPr>
            <w:r w:rsidRPr="00AD7FBE">
              <w:rPr>
                <w:rFonts w:ascii="宋体" w:hAnsi="宋体" w:cs="宋体" w:hint="eastAsia"/>
                <w:kern w:val="0"/>
                <w:szCs w:val="21"/>
              </w:rPr>
              <w:t>明亮镇小型黑水虻处理厨余垃圾设施试点项目</w:t>
            </w:r>
          </w:p>
        </w:tc>
        <w:tc>
          <w:tcPr>
            <w:tcW w:w="1007" w:type="dxa"/>
            <w:vAlign w:val="center"/>
          </w:tcPr>
          <w:p w:rsidR="005C2FB0" w:rsidRPr="00AD7FBE" w:rsidRDefault="00165790">
            <w:pPr>
              <w:widowControl/>
              <w:spacing w:line="400" w:lineRule="exact"/>
              <w:jc w:val="center"/>
              <w:textAlignment w:val="center"/>
              <w:rPr>
                <w:rFonts w:ascii="宋体" w:hAnsi="宋体" w:cs="宋体"/>
                <w:szCs w:val="21"/>
              </w:rPr>
            </w:pPr>
            <w:r w:rsidRPr="00AD7FBE">
              <w:rPr>
                <w:rFonts w:ascii="宋体" w:hAnsi="宋体" w:cs="宋体" w:hint="eastAsia"/>
                <w:kern w:val="0"/>
                <w:szCs w:val="21"/>
              </w:rPr>
              <w:t>1项</w:t>
            </w:r>
          </w:p>
        </w:tc>
        <w:tc>
          <w:tcPr>
            <w:tcW w:w="5812" w:type="dxa"/>
            <w:vAlign w:val="center"/>
          </w:tcPr>
          <w:p w:rsidR="005C2FB0" w:rsidRPr="00AD7FBE" w:rsidRDefault="00165790">
            <w:pPr>
              <w:widowControl/>
              <w:spacing w:line="400" w:lineRule="exact"/>
              <w:textAlignment w:val="center"/>
              <w:rPr>
                <w:rFonts w:ascii="宋体" w:hAnsi="宋体" w:cs="宋体"/>
                <w:b/>
                <w:szCs w:val="21"/>
              </w:rPr>
            </w:pPr>
            <w:r w:rsidRPr="00AD7FBE">
              <w:rPr>
                <w:rFonts w:ascii="宋体" w:hAnsi="宋体" w:cs="宋体" w:hint="eastAsia"/>
                <w:b/>
                <w:szCs w:val="21"/>
              </w:rPr>
              <w:t>一、项目概况</w:t>
            </w:r>
          </w:p>
          <w:p w:rsidR="005C2FB0" w:rsidRPr="00AD7FBE" w:rsidRDefault="00165790">
            <w:pPr>
              <w:pStyle w:val="2"/>
              <w:ind w:firstLineChars="200" w:firstLine="420"/>
              <w:rPr>
                <w:rFonts w:ascii="宋体" w:hAnsi="宋体"/>
              </w:rPr>
            </w:pPr>
            <w:r w:rsidRPr="00AD7FBE">
              <w:rPr>
                <w:rFonts w:ascii="宋体" w:hAnsi="宋体" w:hint="eastAsia"/>
              </w:rPr>
              <w:t>上林县总面积</w:t>
            </w:r>
            <w:r w:rsidRPr="00AD7FBE">
              <w:rPr>
                <w:rFonts w:ascii="宋体" w:hAnsi="宋体"/>
              </w:rPr>
              <w:t>1869.64</w:t>
            </w:r>
            <w:r w:rsidRPr="00AD7FBE">
              <w:rPr>
                <w:rFonts w:ascii="宋体" w:hAnsi="宋体" w:hint="eastAsia"/>
              </w:rPr>
              <w:t>平方公里，目前厨余垃圾日产量约40吨左右。由于上林县目前居民产生的厨余垃圾基本难以收取，为此本项目厨余垃圾收集主要以餐馆、饭店、宾馆、茶楼、单位、学校食堂为主。而现有的厨余废弃物处理利用设施还远不能达到该处理能力要求。目前，上林县针对厨余废弃物无害化、资源化处理出台了一些相关地方性法规和政策，但每日数量巨大的厨余废弃物流入社会，容易为“地沟油”、“垃圾猪”提供了原料，部分厨余废弃物未经任何处理直接进入污水管道，在管道内冷凝会引起堵塞，并发酵产生大量甲烷气体，同时影响了污水管网的正常功能；随意堆放的厨余废弃物更会招引蝇虫，产生异味，严重威胁着上林县严重污染城市生态环境，对城市居民的健康构成严重威胁，影响食品卫生安全。</w:t>
            </w:r>
          </w:p>
          <w:p w:rsidR="005C2FB0" w:rsidRPr="00AD7FBE" w:rsidRDefault="00165790">
            <w:pPr>
              <w:pStyle w:val="2"/>
              <w:ind w:firstLineChars="200" w:firstLine="420"/>
              <w:rPr>
                <w:rFonts w:ascii="宋体" w:hAnsi="宋体"/>
              </w:rPr>
            </w:pPr>
            <w:r w:rsidRPr="00AD7FBE">
              <w:rPr>
                <w:rFonts w:ascii="宋体" w:hAnsi="宋体" w:hint="eastAsia"/>
              </w:rPr>
              <w:t>结合上林县实际，本项目采用由满足厨余处理条件的企业对项目的建设和设备投入、日常运营等全额投资运营模式，由采购人对成交供应商进行监督管理。</w:t>
            </w:r>
          </w:p>
          <w:p w:rsidR="005C2FB0" w:rsidRPr="00AD7FBE" w:rsidRDefault="00165790">
            <w:pPr>
              <w:widowControl/>
              <w:spacing w:line="400" w:lineRule="exact"/>
              <w:ind w:firstLineChars="200" w:firstLine="422"/>
              <w:textAlignment w:val="center"/>
              <w:rPr>
                <w:rFonts w:ascii="宋体" w:hAnsi="宋体" w:cs="宋体"/>
                <w:b/>
                <w:szCs w:val="21"/>
              </w:rPr>
            </w:pPr>
            <w:r w:rsidRPr="00AD7FBE">
              <w:rPr>
                <w:rFonts w:ascii="宋体" w:hAnsi="宋体" w:cs="宋体" w:hint="eastAsia"/>
                <w:b/>
                <w:szCs w:val="21"/>
              </w:rPr>
              <w:t>（一）项目拟建规模及主要建设内容</w:t>
            </w:r>
          </w:p>
          <w:p w:rsidR="005C2FB0" w:rsidRPr="00AD7FBE" w:rsidRDefault="00165790">
            <w:pPr>
              <w:widowControl/>
              <w:spacing w:line="400" w:lineRule="exact"/>
              <w:ind w:firstLineChars="200" w:firstLine="420"/>
              <w:textAlignment w:val="center"/>
              <w:rPr>
                <w:rFonts w:ascii="宋体" w:hAnsi="宋体" w:cs="宋体"/>
                <w:szCs w:val="21"/>
              </w:rPr>
            </w:pPr>
            <w:r w:rsidRPr="00AD7FBE">
              <w:rPr>
                <w:rFonts w:ascii="宋体" w:hAnsi="宋体" w:cs="宋体" w:hint="eastAsia"/>
                <w:szCs w:val="21"/>
              </w:rPr>
              <w:t>本项目计划占地面积6亩，建筑面积2700平方米。本项目建设内容为建设厨余垃圾处理厂房1处（</w:t>
            </w:r>
            <w:r w:rsidRPr="00AD7FBE">
              <w:t>含设</w:t>
            </w:r>
            <w:r w:rsidRPr="00AD7FBE">
              <w:rPr>
                <w:rFonts w:hint="eastAsia"/>
              </w:rPr>
              <w:t>备</w:t>
            </w:r>
            <w:r w:rsidRPr="00AD7FBE">
              <w:t>机器安装及运输车辆购置等）。</w:t>
            </w:r>
          </w:p>
          <w:p w:rsidR="005C2FB0" w:rsidRPr="00AD7FBE" w:rsidRDefault="00165790">
            <w:pPr>
              <w:widowControl/>
              <w:spacing w:line="400" w:lineRule="exact"/>
              <w:ind w:firstLineChars="200" w:firstLine="420"/>
              <w:textAlignment w:val="center"/>
              <w:rPr>
                <w:rFonts w:ascii="宋体" w:hAnsi="宋体" w:cs="宋体"/>
                <w:szCs w:val="21"/>
              </w:rPr>
            </w:pPr>
            <w:r w:rsidRPr="00AD7FBE">
              <w:rPr>
                <w:rFonts w:ascii="宋体" w:hAnsi="宋体" w:cs="宋体" w:hint="eastAsia"/>
                <w:szCs w:val="21"/>
              </w:rPr>
              <w:t>本项目建成后初期设计日处理量10 吨/天，远期设计日</w:t>
            </w:r>
            <w:r w:rsidRPr="00AD7FBE">
              <w:rPr>
                <w:rFonts w:ascii="宋体" w:hAnsi="宋体" w:cs="宋体" w:hint="eastAsia"/>
                <w:szCs w:val="21"/>
              </w:rPr>
              <w:lastRenderedPageBreak/>
              <w:t>处理量为40吨/天。</w:t>
            </w:r>
            <w:r w:rsidRPr="00AD7FBE">
              <w:rPr>
                <w:rFonts w:ascii="宋体" w:hAnsi="宋体" w:cs="宋体"/>
                <w:szCs w:val="21"/>
              </w:rPr>
              <w:t xml:space="preserve"> </w:t>
            </w:r>
          </w:p>
          <w:p w:rsidR="005C2FB0" w:rsidRPr="00AD7FBE" w:rsidRDefault="00165790">
            <w:pPr>
              <w:widowControl/>
              <w:spacing w:line="400" w:lineRule="exact"/>
              <w:ind w:firstLineChars="200" w:firstLine="422"/>
              <w:textAlignment w:val="center"/>
              <w:rPr>
                <w:rFonts w:ascii="宋体" w:hAnsi="宋体" w:cs="宋体"/>
                <w:b/>
                <w:szCs w:val="21"/>
              </w:rPr>
            </w:pPr>
            <w:r w:rsidRPr="00AD7FBE">
              <w:rPr>
                <w:rFonts w:ascii="宋体" w:hAnsi="宋体" w:cs="宋体" w:hint="eastAsia"/>
                <w:b/>
                <w:szCs w:val="21"/>
              </w:rPr>
              <w:t>（二）风险分担</w:t>
            </w:r>
          </w:p>
          <w:p w:rsidR="005C2FB0" w:rsidRPr="00AD7FBE" w:rsidRDefault="00165790">
            <w:pPr>
              <w:pStyle w:val="2"/>
              <w:ind w:firstLineChars="200" w:firstLine="420"/>
              <w:rPr>
                <w:rFonts w:ascii="宋体" w:hAnsi="宋体"/>
              </w:rPr>
            </w:pPr>
            <w:r w:rsidRPr="00AD7FBE">
              <w:rPr>
                <w:rFonts w:ascii="宋体" w:hAnsi="宋体" w:hint="eastAsia"/>
              </w:rPr>
              <w:t>原则上，项目建造、财务和运营维护等商业风险由成交供应商承担。</w:t>
            </w:r>
          </w:p>
          <w:p w:rsidR="005C2FB0" w:rsidRPr="00AD7FBE" w:rsidRDefault="00165790">
            <w:pPr>
              <w:widowControl/>
              <w:spacing w:line="400" w:lineRule="exact"/>
              <w:textAlignment w:val="center"/>
              <w:rPr>
                <w:rFonts w:ascii="宋体" w:hAnsi="宋体" w:cs="宋体"/>
                <w:b/>
                <w:szCs w:val="21"/>
              </w:rPr>
            </w:pPr>
            <w:r w:rsidRPr="00AD7FBE">
              <w:rPr>
                <w:rFonts w:ascii="宋体" w:hAnsi="宋体" w:cs="宋体" w:hint="eastAsia"/>
                <w:b/>
                <w:szCs w:val="21"/>
              </w:rPr>
              <w:t>二、执行标准和规范</w:t>
            </w:r>
          </w:p>
          <w:p w:rsidR="005C2FB0" w:rsidRPr="00AD7FBE" w:rsidRDefault="00165790">
            <w:pPr>
              <w:pStyle w:val="2"/>
              <w:ind w:firstLineChars="200" w:firstLine="420"/>
              <w:rPr>
                <w:rFonts w:ascii="宋体" w:hAnsi="宋体"/>
              </w:rPr>
            </w:pPr>
            <w:r w:rsidRPr="00AD7FBE">
              <w:rPr>
                <w:rFonts w:ascii="宋体" w:hAnsi="宋体" w:hint="eastAsia"/>
              </w:rPr>
              <w:t>（一）执行国家或广西壮族自治区、上林县与本项目相关的最新技术标准和规范。</w:t>
            </w:r>
          </w:p>
          <w:p w:rsidR="005C2FB0" w:rsidRPr="00AD7FBE" w:rsidRDefault="00165790">
            <w:pPr>
              <w:pStyle w:val="2"/>
              <w:ind w:firstLineChars="200" w:firstLine="420"/>
              <w:rPr>
                <w:rFonts w:ascii="宋体" w:hAnsi="宋体"/>
              </w:rPr>
            </w:pPr>
            <w:r w:rsidRPr="00AD7FBE">
              <w:rPr>
                <w:rFonts w:ascii="宋体" w:hAnsi="宋体" w:hint="eastAsia"/>
              </w:rPr>
              <w:t>（二）对于材料和施工质量的监测要求，国家有相应标准的执行国家标准，国家未颁布标准的，采用国家先进的技术标准要求。</w:t>
            </w:r>
          </w:p>
          <w:p w:rsidR="005C2FB0" w:rsidRPr="00AD7FBE" w:rsidRDefault="00165790">
            <w:pPr>
              <w:pStyle w:val="2"/>
              <w:ind w:firstLineChars="200" w:firstLine="420"/>
              <w:rPr>
                <w:rFonts w:ascii="宋体" w:hAnsi="宋体"/>
              </w:rPr>
            </w:pPr>
            <w:r w:rsidRPr="00AD7FBE">
              <w:rPr>
                <w:rFonts w:ascii="宋体" w:hAnsi="宋体" w:hint="eastAsia"/>
              </w:rPr>
              <w:t>（三）主要的标准和规范有：</w:t>
            </w:r>
          </w:p>
          <w:p w:rsidR="005C2FB0" w:rsidRPr="00AD7FBE" w:rsidRDefault="00165790">
            <w:pPr>
              <w:pStyle w:val="2"/>
              <w:ind w:firstLineChars="200" w:firstLine="420"/>
              <w:rPr>
                <w:rFonts w:ascii="宋体" w:hAnsi="宋体"/>
              </w:rPr>
            </w:pPr>
            <w:r w:rsidRPr="00AD7FBE">
              <w:rPr>
                <w:rFonts w:ascii="宋体" w:hAnsi="宋体" w:hint="eastAsia"/>
              </w:rPr>
              <w:t>《厨余垃圾处理技术规范》（CJJ184-2012） ；</w:t>
            </w:r>
          </w:p>
          <w:p w:rsidR="005C2FB0" w:rsidRPr="00AD7FBE" w:rsidRDefault="00165790">
            <w:pPr>
              <w:pStyle w:val="2"/>
              <w:ind w:firstLineChars="200" w:firstLine="420"/>
              <w:rPr>
                <w:rFonts w:ascii="宋体" w:hAnsi="宋体"/>
              </w:rPr>
            </w:pPr>
            <w:r w:rsidRPr="00AD7FBE">
              <w:rPr>
                <w:rFonts w:ascii="宋体" w:hAnsi="宋体" w:hint="eastAsia"/>
              </w:rPr>
              <w:t>《室外给水设计规范》（GB50013-2006） ；</w:t>
            </w:r>
            <w:r w:rsidRPr="00AD7FBE">
              <w:rPr>
                <w:rFonts w:ascii="宋体" w:hAnsi="宋体"/>
              </w:rPr>
              <w:t xml:space="preserve"> </w:t>
            </w:r>
          </w:p>
          <w:p w:rsidR="005C2FB0" w:rsidRPr="00AD7FBE" w:rsidRDefault="00165790">
            <w:pPr>
              <w:pStyle w:val="2"/>
              <w:ind w:firstLineChars="200" w:firstLine="420"/>
              <w:rPr>
                <w:rFonts w:ascii="宋体" w:hAnsi="宋体"/>
              </w:rPr>
            </w:pPr>
            <w:r w:rsidRPr="00AD7FBE">
              <w:rPr>
                <w:rFonts w:ascii="宋体" w:hAnsi="宋体" w:hint="eastAsia"/>
              </w:rPr>
              <w:t>《室外排水设计规范》（GB50014-2006（2011 版） ；</w:t>
            </w:r>
          </w:p>
          <w:p w:rsidR="005C2FB0" w:rsidRPr="00AD7FBE" w:rsidRDefault="00165790">
            <w:pPr>
              <w:pStyle w:val="2"/>
              <w:ind w:firstLineChars="200" w:firstLine="420"/>
              <w:rPr>
                <w:rFonts w:ascii="宋体" w:hAnsi="宋体"/>
              </w:rPr>
            </w:pPr>
            <w:r w:rsidRPr="00AD7FBE">
              <w:rPr>
                <w:rFonts w:ascii="宋体" w:hAnsi="宋体" w:hint="eastAsia"/>
              </w:rPr>
              <w:t>《污水排入城市下水道水质标准》 （CJ3082-1999） ；</w:t>
            </w:r>
          </w:p>
          <w:p w:rsidR="005C2FB0" w:rsidRPr="00AD7FBE" w:rsidRDefault="00165790">
            <w:pPr>
              <w:pStyle w:val="2"/>
              <w:ind w:firstLineChars="200" w:firstLine="420"/>
              <w:rPr>
                <w:rFonts w:ascii="宋体" w:hAnsi="宋体"/>
              </w:rPr>
            </w:pPr>
            <w:r w:rsidRPr="00AD7FBE">
              <w:rPr>
                <w:rFonts w:ascii="宋体" w:hAnsi="宋体" w:hint="eastAsia"/>
              </w:rPr>
              <w:t>《建筑设计防火规范》（GB50016-2006） ；</w:t>
            </w:r>
          </w:p>
          <w:p w:rsidR="005C2FB0" w:rsidRPr="00AD7FBE" w:rsidRDefault="00165790">
            <w:pPr>
              <w:pStyle w:val="2"/>
              <w:ind w:firstLineChars="200" w:firstLine="420"/>
              <w:rPr>
                <w:rFonts w:ascii="宋体" w:hAnsi="宋体"/>
              </w:rPr>
            </w:pPr>
            <w:r w:rsidRPr="00AD7FBE">
              <w:rPr>
                <w:rFonts w:ascii="宋体" w:hAnsi="宋体" w:hint="eastAsia"/>
              </w:rPr>
              <w:t>《建筑给水排水设计规范》 （GB50015-2003（2009） ）；</w:t>
            </w:r>
          </w:p>
          <w:p w:rsidR="005C2FB0" w:rsidRPr="00AD7FBE" w:rsidRDefault="00165790">
            <w:pPr>
              <w:pStyle w:val="2"/>
              <w:ind w:firstLineChars="200" w:firstLine="420"/>
              <w:rPr>
                <w:rFonts w:ascii="宋体" w:hAnsi="宋体"/>
              </w:rPr>
            </w:pPr>
            <w:r w:rsidRPr="00AD7FBE">
              <w:rPr>
                <w:rFonts w:ascii="宋体" w:hAnsi="宋体" w:hint="eastAsia"/>
              </w:rPr>
              <w:t>《环境空气质量标准》 （GB3095-2012） ；</w:t>
            </w:r>
          </w:p>
          <w:p w:rsidR="005C2FB0" w:rsidRPr="00AD7FBE" w:rsidRDefault="00165790">
            <w:pPr>
              <w:pStyle w:val="2"/>
              <w:ind w:firstLineChars="200" w:firstLine="420"/>
              <w:rPr>
                <w:rFonts w:ascii="宋体" w:hAnsi="宋体"/>
              </w:rPr>
            </w:pPr>
            <w:r w:rsidRPr="00AD7FBE">
              <w:rPr>
                <w:rFonts w:ascii="宋体" w:hAnsi="宋体" w:hint="eastAsia"/>
              </w:rPr>
              <w:t>《工业企业厂界环境噪声排放标准》 （GB12348-2008）</w:t>
            </w:r>
          </w:p>
          <w:p w:rsidR="005C2FB0" w:rsidRPr="00AD7FBE" w:rsidRDefault="00165790">
            <w:pPr>
              <w:pStyle w:val="2"/>
              <w:ind w:firstLineChars="200" w:firstLine="420"/>
              <w:rPr>
                <w:rFonts w:ascii="宋体" w:hAnsi="宋体"/>
              </w:rPr>
            </w:pPr>
            <w:r w:rsidRPr="00AD7FBE">
              <w:rPr>
                <w:rFonts w:ascii="宋体" w:hAnsi="宋体" w:hint="eastAsia"/>
              </w:rPr>
              <w:t>《厂矿道路设计规范》 （GBJ22-87） ；</w:t>
            </w:r>
          </w:p>
          <w:p w:rsidR="005C2FB0" w:rsidRPr="00AD7FBE" w:rsidRDefault="00165790">
            <w:pPr>
              <w:pStyle w:val="2"/>
              <w:ind w:firstLineChars="200" w:firstLine="420"/>
              <w:rPr>
                <w:rFonts w:ascii="宋体" w:hAnsi="宋体"/>
              </w:rPr>
            </w:pPr>
            <w:r w:rsidRPr="00AD7FBE">
              <w:rPr>
                <w:rFonts w:ascii="宋体" w:hAnsi="宋体" w:hint="eastAsia"/>
              </w:rPr>
              <w:t>《工业企业平面设计规范》 （GB500187-2012） ；</w:t>
            </w:r>
          </w:p>
          <w:p w:rsidR="005C2FB0" w:rsidRPr="00AD7FBE" w:rsidRDefault="00165790">
            <w:pPr>
              <w:pStyle w:val="2"/>
              <w:ind w:firstLineChars="200" w:firstLine="420"/>
              <w:rPr>
                <w:rFonts w:ascii="宋体" w:hAnsi="宋体"/>
              </w:rPr>
            </w:pPr>
            <w:r w:rsidRPr="00AD7FBE">
              <w:rPr>
                <w:rFonts w:ascii="宋体" w:hAnsi="宋体" w:hint="eastAsia"/>
              </w:rPr>
              <w:t>《建筑结构荷载规范》 （GB50009-2001（2006） ）；</w:t>
            </w:r>
          </w:p>
          <w:p w:rsidR="005C2FB0" w:rsidRPr="00AD7FBE" w:rsidRDefault="00165790">
            <w:pPr>
              <w:pStyle w:val="2"/>
              <w:ind w:firstLineChars="200" w:firstLine="420"/>
              <w:rPr>
                <w:rFonts w:ascii="宋体" w:hAnsi="宋体"/>
              </w:rPr>
            </w:pPr>
            <w:r w:rsidRPr="00AD7FBE">
              <w:rPr>
                <w:rFonts w:ascii="宋体" w:hAnsi="宋体" w:hint="eastAsia"/>
              </w:rPr>
              <w:t>《混凝土结构设计规范》 (GB50010-2011)；</w:t>
            </w:r>
          </w:p>
          <w:p w:rsidR="005C2FB0" w:rsidRPr="00AD7FBE" w:rsidRDefault="00165790">
            <w:pPr>
              <w:pStyle w:val="2"/>
              <w:ind w:firstLineChars="200" w:firstLine="420"/>
              <w:rPr>
                <w:rFonts w:ascii="宋体" w:hAnsi="宋体"/>
              </w:rPr>
            </w:pPr>
            <w:r w:rsidRPr="00AD7FBE">
              <w:rPr>
                <w:rFonts w:ascii="宋体" w:hAnsi="宋体" w:hint="eastAsia"/>
              </w:rPr>
              <w:t>《砌体结构设计规范》 (GB50003-2011)；</w:t>
            </w:r>
          </w:p>
          <w:p w:rsidR="005C2FB0" w:rsidRPr="00AD7FBE" w:rsidRDefault="00165790">
            <w:pPr>
              <w:pStyle w:val="2"/>
              <w:ind w:firstLineChars="200" w:firstLine="420"/>
              <w:rPr>
                <w:rFonts w:ascii="宋体" w:hAnsi="宋体"/>
              </w:rPr>
            </w:pPr>
            <w:r w:rsidRPr="00AD7FBE">
              <w:rPr>
                <w:rFonts w:ascii="宋体" w:hAnsi="宋体" w:hint="eastAsia"/>
              </w:rPr>
              <w:t>《建筑地基基础设计规范》 (GB50007-2011)；</w:t>
            </w:r>
          </w:p>
          <w:p w:rsidR="005C2FB0" w:rsidRPr="00AD7FBE" w:rsidRDefault="00165790">
            <w:pPr>
              <w:pStyle w:val="2"/>
              <w:ind w:firstLineChars="200" w:firstLine="420"/>
              <w:rPr>
                <w:rFonts w:ascii="宋体" w:hAnsi="宋体"/>
              </w:rPr>
            </w:pPr>
            <w:r w:rsidRPr="00AD7FBE">
              <w:rPr>
                <w:rFonts w:ascii="宋体" w:hAnsi="宋体" w:hint="eastAsia"/>
              </w:rPr>
              <w:t>《建筑抗震设计规范》 (GB50011-2010） ；</w:t>
            </w:r>
          </w:p>
          <w:p w:rsidR="005C2FB0" w:rsidRPr="00AD7FBE" w:rsidRDefault="00165790">
            <w:pPr>
              <w:pStyle w:val="2"/>
              <w:ind w:firstLineChars="200" w:firstLine="420"/>
              <w:rPr>
                <w:rFonts w:ascii="宋体" w:hAnsi="宋体"/>
              </w:rPr>
            </w:pPr>
            <w:r w:rsidRPr="00AD7FBE">
              <w:rPr>
                <w:rFonts w:ascii="宋体" w:hAnsi="宋体" w:hint="eastAsia"/>
              </w:rPr>
              <w:t>《钢结构设计规范》 （GB50017-2011） ；</w:t>
            </w:r>
          </w:p>
          <w:p w:rsidR="005C2FB0" w:rsidRPr="00AD7FBE" w:rsidRDefault="00165790">
            <w:pPr>
              <w:pStyle w:val="2"/>
              <w:ind w:firstLineChars="200" w:firstLine="420"/>
              <w:rPr>
                <w:rFonts w:ascii="宋体" w:hAnsi="宋体"/>
              </w:rPr>
            </w:pPr>
            <w:r w:rsidRPr="00AD7FBE">
              <w:rPr>
                <w:rFonts w:ascii="宋体" w:hAnsi="宋体" w:hint="eastAsia"/>
              </w:rPr>
              <w:t>《工业建筑防腐蚀设计规范》 （GB50046-2008） ；</w:t>
            </w:r>
          </w:p>
          <w:p w:rsidR="005C2FB0" w:rsidRPr="00AD7FBE" w:rsidRDefault="00165790">
            <w:pPr>
              <w:pStyle w:val="2"/>
              <w:ind w:firstLineChars="200" w:firstLine="420"/>
              <w:rPr>
                <w:rFonts w:ascii="宋体" w:hAnsi="宋体"/>
              </w:rPr>
            </w:pPr>
            <w:r w:rsidRPr="00AD7FBE">
              <w:rPr>
                <w:rFonts w:ascii="宋体" w:hAnsi="宋体" w:hint="eastAsia"/>
              </w:rPr>
              <w:t>《岩土工程勘查规范》（GB50021-2001（2009 版） ）；</w:t>
            </w:r>
          </w:p>
          <w:p w:rsidR="005C2FB0" w:rsidRPr="00AD7FBE" w:rsidRDefault="00165790">
            <w:pPr>
              <w:pStyle w:val="2"/>
              <w:ind w:firstLineChars="200" w:firstLine="420"/>
              <w:rPr>
                <w:rFonts w:ascii="宋体" w:hAnsi="宋体"/>
              </w:rPr>
            </w:pPr>
            <w:r w:rsidRPr="00AD7FBE">
              <w:rPr>
                <w:rFonts w:ascii="宋体" w:hAnsi="宋体" w:hint="eastAsia"/>
              </w:rPr>
              <w:t>《建筑桩基技术规范》（JGJ94-2008） ；</w:t>
            </w:r>
          </w:p>
          <w:p w:rsidR="005C2FB0" w:rsidRPr="00AD7FBE" w:rsidRDefault="00165790">
            <w:pPr>
              <w:pStyle w:val="2"/>
              <w:ind w:firstLineChars="200" w:firstLine="420"/>
              <w:rPr>
                <w:rFonts w:ascii="宋体" w:hAnsi="宋体"/>
              </w:rPr>
            </w:pPr>
            <w:r w:rsidRPr="00AD7FBE">
              <w:rPr>
                <w:rFonts w:ascii="宋体" w:hAnsi="宋体" w:hint="eastAsia"/>
              </w:rPr>
              <w:t>《构筑物抗震设计规范》（GB50191-2012） ；</w:t>
            </w:r>
          </w:p>
          <w:p w:rsidR="005C2FB0" w:rsidRPr="00AD7FBE" w:rsidRDefault="00165790">
            <w:pPr>
              <w:pStyle w:val="2"/>
              <w:ind w:firstLineChars="200" w:firstLine="420"/>
              <w:rPr>
                <w:rFonts w:ascii="宋体" w:hAnsi="宋体"/>
              </w:rPr>
            </w:pPr>
            <w:r w:rsidRPr="00AD7FBE">
              <w:rPr>
                <w:rFonts w:ascii="宋体" w:hAnsi="宋体" w:hint="eastAsia"/>
              </w:rPr>
              <w:t>《给排水工程构筑物结构设计规范》 （GB50069-2002） ；</w:t>
            </w:r>
          </w:p>
          <w:p w:rsidR="005C2FB0" w:rsidRPr="00AD7FBE" w:rsidRDefault="00165790">
            <w:pPr>
              <w:pStyle w:val="2"/>
              <w:ind w:firstLineChars="200" w:firstLine="420"/>
              <w:rPr>
                <w:rFonts w:ascii="宋体" w:hAnsi="宋体"/>
              </w:rPr>
            </w:pPr>
            <w:r w:rsidRPr="00AD7FBE">
              <w:rPr>
                <w:rFonts w:ascii="宋体" w:hAnsi="宋体" w:hint="eastAsia"/>
              </w:rPr>
              <w:t>《给排水工程钢筋混凝土水池结构设计规范》 （CECS138： 2002） ；</w:t>
            </w:r>
          </w:p>
          <w:p w:rsidR="005C2FB0" w:rsidRPr="00AD7FBE" w:rsidRDefault="00165790">
            <w:pPr>
              <w:pStyle w:val="2"/>
              <w:ind w:firstLineChars="200" w:firstLine="420"/>
              <w:rPr>
                <w:rFonts w:ascii="宋体" w:hAnsi="宋体"/>
              </w:rPr>
            </w:pPr>
            <w:r w:rsidRPr="00AD7FBE">
              <w:rPr>
                <w:rFonts w:ascii="宋体" w:hAnsi="宋体" w:hint="eastAsia"/>
              </w:rPr>
              <w:lastRenderedPageBreak/>
              <w:t>《供配电系统设计规范》（GB50052-2009） ；</w:t>
            </w:r>
          </w:p>
          <w:p w:rsidR="005C2FB0" w:rsidRPr="00AD7FBE" w:rsidRDefault="00165790">
            <w:pPr>
              <w:pStyle w:val="2"/>
              <w:ind w:firstLineChars="200" w:firstLine="420"/>
              <w:rPr>
                <w:rFonts w:ascii="宋体" w:hAnsi="宋体"/>
              </w:rPr>
            </w:pPr>
            <w:r w:rsidRPr="00AD7FBE">
              <w:rPr>
                <w:rFonts w:ascii="宋体" w:hAnsi="宋体" w:hint="eastAsia"/>
              </w:rPr>
              <w:t>《10kV 以下变电所设计规范》 （GB50053-94） ；</w:t>
            </w:r>
          </w:p>
          <w:p w:rsidR="005C2FB0" w:rsidRPr="00AD7FBE" w:rsidRDefault="00165790">
            <w:pPr>
              <w:pStyle w:val="2"/>
              <w:ind w:firstLineChars="200" w:firstLine="420"/>
              <w:rPr>
                <w:rFonts w:ascii="宋体" w:hAnsi="宋体"/>
              </w:rPr>
            </w:pPr>
            <w:r w:rsidRPr="00AD7FBE">
              <w:rPr>
                <w:rFonts w:ascii="宋体" w:hAnsi="宋体" w:hint="eastAsia"/>
              </w:rPr>
              <w:t>《低压配电设计规范》（GB50054-2011） ；</w:t>
            </w:r>
          </w:p>
          <w:p w:rsidR="005C2FB0" w:rsidRPr="00AD7FBE" w:rsidRDefault="00165790">
            <w:pPr>
              <w:pStyle w:val="2"/>
              <w:ind w:firstLineChars="200" w:firstLine="420"/>
              <w:rPr>
                <w:rFonts w:ascii="宋体" w:hAnsi="宋体"/>
              </w:rPr>
            </w:pPr>
            <w:r w:rsidRPr="00AD7FBE">
              <w:rPr>
                <w:rFonts w:ascii="宋体" w:hAnsi="宋体" w:hint="eastAsia"/>
              </w:rPr>
              <w:t>《交流电气装置的接地》（DL/T621-1997） ；</w:t>
            </w:r>
          </w:p>
          <w:p w:rsidR="005C2FB0" w:rsidRPr="00AD7FBE" w:rsidRDefault="00165790">
            <w:pPr>
              <w:pStyle w:val="2"/>
              <w:ind w:firstLineChars="200" w:firstLine="420"/>
              <w:rPr>
                <w:rFonts w:ascii="宋体" w:hAnsi="宋体"/>
              </w:rPr>
            </w:pPr>
            <w:r w:rsidRPr="00AD7FBE">
              <w:rPr>
                <w:rFonts w:ascii="宋体" w:hAnsi="宋体" w:hint="eastAsia"/>
              </w:rPr>
              <w:t>《电力工程电缆设计规范》GB 50217-2007；</w:t>
            </w:r>
          </w:p>
          <w:p w:rsidR="005C2FB0" w:rsidRPr="00AD7FBE" w:rsidRDefault="00165790">
            <w:pPr>
              <w:pStyle w:val="2"/>
              <w:ind w:firstLineChars="200" w:firstLine="420"/>
              <w:rPr>
                <w:rFonts w:ascii="宋体" w:hAnsi="宋体"/>
              </w:rPr>
            </w:pPr>
            <w:r w:rsidRPr="00AD7FBE">
              <w:rPr>
                <w:rFonts w:ascii="宋体" w:hAnsi="宋体" w:hint="eastAsia"/>
              </w:rPr>
              <w:t>《建筑物防雷设计规范》 GB50057-2010；</w:t>
            </w:r>
          </w:p>
          <w:p w:rsidR="005C2FB0" w:rsidRPr="00AD7FBE" w:rsidRDefault="00165790">
            <w:pPr>
              <w:pStyle w:val="2"/>
              <w:ind w:firstLineChars="200" w:firstLine="420"/>
              <w:rPr>
                <w:rFonts w:ascii="宋体" w:hAnsi="宋体"/>
              </w:rPr>
            </w:pPr>
            <w:r w:rsidRPr="00AD7FBE">
              <w:rPr>
                <w:rFonts w:ascii="宋体" w:hAnsi="宋体" w:hint="eastAsia"/>
              </w:rPr>
              <w:t>《建筑照明设计标准》 GB50034-2004；</w:t>
            </w:r>
          </w:p>
          <w:p w:rsidR="005C2FB0" w:rsidRPr="00AD7FBE" w:rsidRDefault="00165790">
            <w:pPr>
              <w:pStyle w:val="2"/>
              <w:ind w:firstLineChars="200" w:firstLine="420"/>
              <w:rPr>
                <w:rFonts w:ascii="宋体" w:hAnsi="宋体"/>
              </w:rPr>
            </w:pPr>
            <w:r w:rsidRPr="00AD7FBE">
              <w:rPr>
                <w:rFonts w:ascii="宋体" w:hAnsi="宋体" w:hint="eastAsia"/>
              </w:rPr>
              <w:t>《自动化仪表工程施工及验收规范》 GB50093-2002；</w:t>
            </w:r>
          </w:p>
          <w:p w:rsidR="005C2FB0" w:rsidRPr="00AD7FBE" w:rsidRDefault="00165790">
            <w:pPr>
              <w:pStyle w:val="2"/>
              <w:ind w:firstLineChars="200" w:firstLine="420"/>
              <w:rPr>
                <w:rFonts w:ascii="宋体" w:hAnsi="宋体"/>
              </w:rPr>
            </w:pPr>
            <w:r w:rsidRPr="00AD7FBE">
              <w:rPr>
                <w:rFonts w:ascii="宋体" w:hAnsi="宋体" w:hint="eastAsia"/>
              </w:rPr>
              <w:t>《自动化仪表选型设计规定》 HG/T20507-2000；</w:t>
            </w:r>
            <w:r w:rsidRPr="00AD7FBE">
              <w:rPr>
                <w:rFonts w:ascii="宋体" w:hAnsi="宋体"/>
              </w:rPr>
              <w:t xml:space="preserve"> </w:t>
            </w:r>
          </w:p>
          <w:p w:rsidR="005C2FB0" w:rsidRPr="00AD7FBE" w:rsidRDefault="00165790">
            <w:pPr>
              <w:pStyle w:val="2"/>
              <w:ind w:firstLineChars="200" w:firstLine="420"/>
              <w:rPr>
                <w:rFonts w:ascii="宋体" w:hAnsi="宋体"/>
              </w:rPr>
            </w:pPr>
            <w:r w:rsidRPr="00AD7FBE">
              <w:rPr>
                <w:rFonts w:ascii="宋体" w:hAnsi="宋体" w:hint="eastAsia"/>
              </w:rPr>
              <w:t>《过程测量和控制仪表的功能标志及图形符号》 HG/T20505-2000；</w:t>
            </w:r>
          </w:p>
          <w:p w:rsidR="005C2FB0" w:rsidRPr="00AD7FBE" w:rsidRDefault="00165790">
            <w:pPr>
              <w:pStyle w:val="2"/>
              <w:ind w:firstLineChars="200" w:firstLine="420"/>
              <w:rPr>
                <w:rFonts w:ascii="宋体" w:hAnsi="宋体"/>
              </w:rPr>
            </w:pPr>
            <w:r w:rsidRPr="00AD7FBE">
              <w:rPr>
                <w:rFonts w:ascii="宋体" w:hAnsi="宋体" w:hint="eastAsia"/>
              </w:rPr>
              <w:t>《仪表供电设计规范》 HG/T20509-2000；</w:t>
            </w:r>
          </w:p>
          <w:p w:rsidR="005C2FB0" w:rsidRPr="00AD7FBE" w:rsidRDefault="00165790">
            <w:pPr>
              <w:pStyle w:val="2"/>
              <w:ind w:firstLineChars="200" w:firstLine="420"/>
              <w:rPr>
                <w:rFonts w:ascii="宋体" w:hAnsi="宋体"/>
              </w:rPr>
            </w:pPr>
            <w:r w:rsidRPr="00AD7FBE">
              <w:rPr>
                <w:rFonts w:ascii="宋体" w:hAnsi="宋体" w:hint="eastAsia"/>
              </w:rPr>
              <w:t>（四）相关标准如在项目设计前颁布新的版本，则本项目应自动执行新版本标准。</w:t>
            </w:r>
          </w:p>
          <w:p w:rsidR="005C2FB0" w:rsidRPr="00AD7FBE" w:rsidRDefault="00165790">
            <w:pPr>
              <w:widowControl/>
              <w:spacing w:line="400" w:lineRule="exact"/>
              <w:textAlignment w:val="center"/>
              <w:rPr>
                <w:rFonts w:ascii="宋体" w:hAnsi="宋体" w:cs="宋体"/>
                <w:b/>
                <w:szCs w:val="21"/>
              </w:rPr>
            </w:pPr>
            <w:r w:rsidRPr="00AD7FBE">
              <w:rPr>
                <w:rFonts w:ascii="宋体" w:hAnsi="宋体" w:cs="宋体" w:hint="eastAsia"/>
                <w:b/>
                <w:szCs w:val="21"/>
              </w:rPr>
              <w:t>三、运营服务标准</w:t>
            </w:r>
          </w:p>
          <w:p w:rsidR="005C2FB0" w:rsidRPr="00AD7FBE" w:rsidRDefault="00165790">
            <w:pPr>
              <w:pStyle w:val="2"/>
              <w:ind w:firstLineChars="200" w:firstLine="420"/>
              <w:rPr>
                <w:rFonts w:ascii="宋体" w:hAnsi="宋体"/>
              </w:rPr>
            </w:pPr>
            <w:r w:rsidRPr="00AD7FBE">
              <w:rPr>
                <w:rFonts w:ascii="宋体" w:hAnsi="宋体" w:hint="eastAsia"/>
              </w:rPr>
              <w:t>（一）服务内容</w:t>
            </w:r>
          </w:p>
          <w:p w:rsidR="005C2FB0" w:rsidRPr="00AD7FBE" w:rsidRDefault="00165790">
            <w:pPr>
              <w:pStyle w:val="2"/>
              <w:ind w:firstLineChars="200" w:firstLine="420"/>
              <w:rPr>
                <w:rFonts w:ascii="宋体" w:hAnsi="宋体"/>
              </w:rPr>
            </w:pPr>
            <w:r w:rsidRPr="00AD7FBE">
              <w:rPr>
                <w:rFonts w:ascii="宋体" w:hAnsi="宋体" w:hint="eastAsia"/>
              </w:rPr>
              <w:t>本项目的服务内容为上林县城市管理局和11个乡镇政府提供在服务范围内的全部厨余垃圾的收运及处理服务。</w:t>
            </w:r>
          </w:p>
          <w:p w:rsidR="005C2FB0" w:rsidRPr="00AD7FBE" w:rsidRDefault="00165790">
            <w:pPr>
              <w:pStyle w:val="2"/>
              <w:ind w:firstLineChars="200" w:firstLine="420"/>
              <w:rPr>
                <w:rFonts w:ascii="宋体" w:hAnsi="宋体"/>
              </w:rPr>
            </w:pPr>
            <w:r w:rsidRPr="00AD7FBE">
              <w:rPr>
                <w:rFonts w:ascii="宋体" w:hAnsi="宋体" w:hint="eastAsia"/>
              </w:rPr>
              <w:t>（二）服务范围</w:t>
            </w:r>
          </w:p>
          <w:p w:rsidR="005C2FB0" w:rsidRPr="00AD7FBE" w:rsidRDefault="00165790">
            <w:pPr>
              <w:pStyle w:val="2"/>
              <w:ind w:firstLineChars="200" w:firstLine="420"/>
              <w:rPr>
                <w:rFonts w:ascii="宋体" w:hAnsi="宋体"/>
              </w:rPr>
            </w:pPr>
            <w:r w:rsidRPr="00AD7FBE">
              <w:rPr>
                <w:rFonts w:ascii="宋体" w:hAnsi="宋体" w:hint="eastAsia"/>
              </w:rPr>
              <w:t>本项目的服务范围主要包括上林县城区和乡镇以餐馆、饭店、宾馆、茶楼、单位、学校食堂为主的厨余垃圾（具体范围以采购人确认为准）。</w:t>
            </w:r>
          </w:p>
          <w:p w:rsidR="005C2FB0" w:rsidRPr="00AD7FBE" w:rsidRDefault="00165790">
            <w:pPr>
              <w:pStyle w:val="2"/>
              <w:ind w:firstLineChars="200" w:firstLine="420"/>
              <w:rPr>
                <w:rFonts w:ascii="宋体" w:hAnsi="宋体"/>
              </w:rPr>
            </w:pPr>
            <w:r w:rsidRPr="00AD7FBE">
              <w:rPr>
                <w:rFonts w:ascii="宋体" w:hAnsi="宋体" w:hint="eastAsia"/>
              </w:rPr>
              <w:t>（三）服务能力</w:t>
            </w:r>
          </w:p>
          <w:p w:rsidR="005C2FB0" w:rsidRPr="00AD7FBE" w:rsidRDefault="00165790">
            <w:pPr>
              <w:pStyle w:val="2"/>
              <w:ind w:firstLineChars="200" w:firstLine="420"/>
              <w:rPr>
                <w:rFonts w:ascii="宋体" w:hAnsi="宋体"/>
              </w:rPr>
            </w:pPr>
            <w:r w:rsidRPr="00AD7FBE">
              <w:rPr>
                <w:rFonts w:ascii="宋体" w:hAnsi="宋体" w:hint="eastAsia"/>
              </w:rPr>
              <w:t>成交供应商应尽最大努力确保本项目在一年365 天（闰年为 366 天） 内不间断地连续收运和处理厨余垃圾，最大处理能力以不超过设计规模的 110%。</w:t>
            </w:r>
          </w:p>
          <w:p w:rsidR="005C2FB0" w:rsidRPr="00AD7FBE" w:rsidRDefault="00165790">
            <w:pPr>
              <w:pStyle w:val="2"/>
              <w:ind w:firstLineChars="200" w:firstLine="420"/>
              <w:rPr>
                <w:rFonts w:ascii="宋体" w:hAnsi="宋体"/>
              </w:rPr>
            </w:pPr>
            <w:r w:rsidRPr="00AD7FBE">
              <w:rPr>
                <w:rFonts w:ascii="宋体" w:hAnsi="宋体" w:hint="eastAsia"/>
              </w:rPr>
              <w:t>（四）服务标准</w:t>
            </w:r>
          </w:p>
          <w:p w:rsidR="005C2FB0" w:rsidRPr="00AD7FBE" w:rsidRDefault="00165790">
            <w:pPr>
              <w:pStyle w:val="2"/>
              <w:ind w:firstLineChars="200" w:firstLine="420"/>
              <w:rPr>
                <w:rFonts w:ascii="宋体" w:hAnsi="宋体"/>
              </w:rPr>
            </w:pPr>
            <w:r w:rsidRPr="00AD7FBE">
              <w:rPr>
                <w:rFonts w:ascii="宋体" w:hAnsi="宋体" w:hint="eastAsia"/>
              </w:rPr>
              <w:t>1、厨余垃圾处理厂区内需设置脱臭处理系统，厂区车间内工作环境满足“工作场所有害因素职业接触限值(GBZ2-2007)”的相关要求，厂界排放的气体应符合 GB14554-93 中规定的恶臭污染物厂界标准中的相关标准。</w:t>
            </w:r>
          </w:p>
          <w:p w:rsidR="005C2FB0" w:rsidRPr="00AD7FBE" w:rsidRDefault="00165790">
            <w:pPr>
              <w:pStyle w:val="2"/>
              <w:ind w:firstLineChars="200" w:firstLine="420"/>
              <w:rPr>
                <w:rFonts w:ascii="宋体" w:hAnsi="宋体"/>
              </w:rPr>
            </w:pPr>
            <w:r w:rsidRPr="00AD7FBE">
              <w:rPr>
                <w:rFonts w:ascii="宋体" w:hAnsi="宋体" w:hint="eastAsia"/>
              </w:rPr>
              <w:t>2、厨余垃圾处理厂区内产生的生产废水、生活污水需经厂内污水处理系统处理达到《污水排入城市下水道水质标准》 （CJ3082-1999）相关标准。</w:t>
            </w:r>
          </w:p>
          <w:p w:rsidR="005C2FB0" w:rsidRPr="00AD7FBE" w:rsidRDefault="00165790">
            <w:pPr>
              <w:pStyle w:val="2"/>
              <w:ind w:firstLineChars="200" w:firstLine="420"/>
              <w:rPr>
                <w:rFonts w:ascii="宋体" w:hAnsi="宋体"/>
              </w:rPr>
            </w:pPr>
            <w:r w:rsidRPr="00AD7FBE">
              <w:rPr>
                <w:rFonts w:ascii="宋体" w:hAnsi="宋体" w:hint="eastAsia"/>
              </w:rPr>
              <w:lastRenderedPageBreak/>
              <w:t>3、本项目采用“预处理+黑水虻养殖+资源化利用+无害化处理”的工艺处理厨余垃圾后产生有机肥料、黑水虻干虫。</w:t>
            </w:r>
          </w:p>
          <w:p w:rsidR="005C2FB0" w:rsidRPr="00AD7FBE" w:rsidRDefault="00165790">
            <w:pPr>
              <w:pStyle w:val="2"/>
              <w:ind w:firstLineChars="200" w:firstLine="420"/>
              <w:rPr>
                <w:rFonts w:ascii="宋体" w:hAnsi="宋体"/>
              </w:rPr>
            </w:pPr>
            <w:r w:rsidRPr="00AD7FBE">
              <w:rPr>
                <w:rFonts w:ascii="宋体" w:hAnsi="宋体" w:hint="eastAsia"/>
              </w:rPr>
              <w:t>涉及的各项环保指标亦需满足本项目最终批复的环境影响评价要求。</w:t>
            </w:r>
          </w:p>
          <w:p w:rsidR="005C2FB0" w:rsidRPr="00AD7FBE" w:rsidRDefault="00165790">
            <w:pPr>
              <w:widowControl/>
              <w:spacing w:line="400" w:lineRule="exact"/>
              <w:textAlignment w:val="center"/>
              <w:rPr>
                <w:rFonts w:ascii="宋体" w:hAnsi="宋体" w:cs="宋体"/>
                <w:b/>
                <w:szCs w:val="21"/>
              </w:rPr>
            </w:pPr>
            <w:r w:rsidRPr="00AD7FBE">
              <w:rPr>
                <w:rFonts w:ascii="宋体" w:hAnsi="宋体" w:cs="宋体" w:hint="eastAsia"/>
                <w:b/>
                <w:szCs w:val="21"/>
              </w:rPr>
              <w:t>四、项目运营模式</w:t>
            </w:r>
          </w:p>
          <w:p w:rsidR="005C2FB0" w:rsidRPr="00AD7FBE" w:rsidRDefault="00165790">
            <w:pPr>
              <w:pStyle w:val="2"/>
              <w:ind w:firstLineChars="200" w:firstLine="420"/>
              <w:rPr>
                <w:rFonts w:ascii="宋体" w:hAnsi="宋体"/>
              </w:rPr>
            </w:pPr>
            <w:r w:rsidRPr="00AD7FBE">
              <w:rPr>
                <w:rFonts w:ascii="宋体" w:hAnsi="宋体" w:hint="eastAsia"/>
              </w:rPr>
              <w:t>1、服务内容</w:t>
            </w:r>
          </w:p>
          <w:p w:rsidR="005C2FB0" w:rsidRPr="00AD7FBE" w:rsidRDefault="00165790">
            <w:pPr>
              <w:pStyle w:val="2"/>
              <w:ind w:firstLineChars="200" w:firstLine="420"/>
              <w:rPr>
                <w:rFonts w:ascii="宋体" w:hAnsi="宋体"/>
              </w:rPr>
            </w:pPr>
            <w:r w:rsidRPr="00AD7FBE">
              <w:rPr>
                <w:rFonts w:ascii="宋体" w:hAnsi="宋体" w:hint="eastAsia"/>
              </w:rPr>
              <w:t>（1）成交供应商在服务期内拥有对本项目进行投资、建设、运营、维护的权力。</w:t>
            </w:r>
          </w:p>
          <w:p w:rsidR="005C2FB0" w:rsidRPr="00AD7FBE" w:rsidRDefault="00165790">
            <w:pPr>
              <w:pStyle w:val="2"/>
              <w:ind w:firstLineChars="200" w:firstLine="420"/>
              <w:rPr>
                <w:rFonts w:ascii="宋体" w:hAnsi="宋体"/>
              </w:rPr>
            </w:pPr>
            <w:r w:rsidRPr="00AD7FBE">
              <w:rPr>
                <w:rFonts w:ascii="宋体" w:hAnsi="宋体" w:hint="eastAsia"/>
              </w:rPr>
              <w:t>（2）处理约定的在上林县城镇规划区和11个乡镇产生的厨余废弃物。</w:t>
            </w:r>
          </w:p>
          <w:p w:rsidR="005C2FB0" w:rsidRPr="00AD7FBE" w:rsidRDefault="00165790">
            <w:pPr>
              <w:pStyle w:val="2"/>
              <w:ind w:firstLineChars="200" w:firstLine="420"/>
              <w:rPr>
                <w:rFonts w:ascii="宋体" w:hAnsi="宋体"/>
              </w:rPr>
            </w:pPr>
            <w:r w:rsidRPr="00AD7FBE">
              <w:rPr>
                <w:rFonts w:ascii="宋体" w:hAnsi="宋体" w:hint="eastAsia"/>
              </w:rPr>
              <w:t>（3）向采购人或其指定的机构收取相应的收益：具体收益项目由采购人或政府确定。</w:t>
            </w:r>
          </w:p>
          <w:p w:rsidR="005C2FB0" w:rsidRPr="00AD7FBE" w:rsidRDefault="00165790">
            <w:pPr>
              <w:pStyle w:val="2"/>
              <w:ind w:firstLineChars="200" w:firstLine="420"/>
              <w:rPr>
                <w:rFonts w:ascii="宋体" w:hAnsi="宋体"/>
              </w:rPr>
            </w:pPr>
            <w:r w:rsidRPr="00AD7FBE">
              <w:rPr>
                <w:rFonts w:ascii="宋体" w:hAnsi="宋体" w:hint="eastAsia"/>
              </w:rPr>
              <w:t>2、服务期</w:t>
            </w:r>
          </w:p>
          <w:p w:rsidR="005C2FB0" w:rsidRPr="00AD7FBE" w:rsidRDefault="00165790">
            <w:pPr>
              <w:pStyle w:val="2"/>
              <w:ind w:firstLineChars="200" w:firstLine="420"/>
              <w:rPr>
                <w:rFonts w:ascii="宋体" w:hAnsi="宋体"/>
              </w:rPr>
            </w:pPr>
            <w:r w:rsidRPr="00AD7FBE">
              <w:rPr>
                <w:rFonts w:ascii="宋体" w:hAnsi="宋体" w:hint="eastAsia"/>
              </w:rPr>
              <w:t>服务期拟设定为8年（含建设期）。期限自采购合同正式签署生效日起算。如需延长服务期由协议双方另行协商，并签订协议。</w:t>
            </w:r>
          </w:p>
          <w:p w:rsidR="005C2FB0" w:rsidRPr="00AD7FBE" w:rsidRDefault="00165790">
            <w:pPr>
              <w:pStyle w:val="2"/>
              <w:ind w:firstLineChars="200" w:firstLine="420"/>
              <w:rPr>
                <w:rFonts w:ascii="宋体" w:hAnsi="宋体"/>
              </w:rPr>
            </w:pPr>
            <w:r w:rsidRPr="00AD7FBE">
              <w:rPr>
                <w:rFonts w:ascii="宋体" w:hAnsi="宋体" w:hint="eastAsia"/>
              </w:rPr>
              <w:t>3、土地使用形式</w:t>
            </w:r>
          </w:p>
          <w:p w:rsidR="005C2FB0" w:rsidRPr="00AD7FBE" w:rsidRDefault="00165790">
            <w:pPr>
              <w:pStyle w:val="2"/>
              <w:ind w:firstLineChars="200" w:firstLine="420"/>
              <w:rPr>
                <w:rFonts w:ascii="宋体" w:hAnsi="宋体"/>
              </w:rPr>
            </w:pPr>
            <w:r w:rsidRPr="00AD7FBE">
              <w:rPr>
                <w:rFonts w:ascii="宋体" w:hAnsi="宋体" w:hint="eastAsia"/>
              </w:rPr>
              <w:t>在约定的服务期内，项目土地由成交供应商自主解决土地问题。</w:t>
            </w:r>
          </w:p>
          <w:p w:rsidR="005C2FB0" w:rsidRPr="00AD7FBE" w:rsidRDefault="00165790">
            <w:pPr>
              <w:pStyle w:val="2"/>
              <w:ind w:firstLineChars="200" w:firstLine="420"/>
              <w:rPr>
                <w:rFonts w:ascii="宋体" w:hAnsi="宋体"/>
              </w:rPr>
            </w:pPr>
            <w:r w:rsidRPr="00AD7FBE">
              <w:rPr>
                <w:rFonts w:ascii="宋体" w:hAnsi="宋体" w:hint="eastAsia"/>
              </w:rPr>
              <w:t>4、项目业主</w:t>
            </w:r>
          </w:p>
          <w:p w:rsidR="005C2FB0" w:rsidRPr="00AD7FBE" w:rsidRDefault="00165790">
            <w:pPr>
              <w:pStyle w:val="2"/>
              <w:ind w:firstLineChars="200" w:firstLine="420"/>
              <w:rPr>
                <w:rFonts w:ascii="宋体" w:hAnsi="宋体"/>
              </w:rPr>
            </w:pPr>
            <w:r w:rsidRPr="00AD7FBE">
              <w:rPr>
                <w:rFonts w:ascii="宋体" w:hAnsi="宋体" w:hint="eastAsia"/>
              </w:rPr>
              <w:t>项目业主为本项目的成交供应商，根据采购合同约定内容在规定建设期内完成包含项目前期在内的所有建设工作，并在服务期内负责项目的运营和管理工作。</w:t>
            </w:r>
          </w:p>
          <w:p w:rsidR="005C2FB0" w:rsidRPr="00AD7FBE" w:rsidRDefault="00165790">
            <w:pPr>
              <w:pStyle w:val="2"/>
              <w:ind w:firstLineChars="200" w:firstLine="420"/>
              <w:rPr>
                <w:rFonts w:ascii="宋体" w:hAnsi="宋体"/>
              </w:rPr>
            </w:pPr>
            <w:r w:rsidRPr="00AD7FBE">
              <w:rPr>
                <w:rFonts w:ascii="宋体" w:hAnsi="宋体" w:hint="eastAsia"/>
              </w:rPr>
              <w:t>5、收运与处置模式</w:t>
            </w:r>
          </w:p>
          <w:p w:rsidR="005C2FB0" w:rsidRPr="00AD7FBE" w:rsidRDefault="00165790">
            <w:pPr>
              <w:pStyle w:val="2"/>
              <w:ind w:firstLineChars="200" w:firstLine="420"/>
              <w:rPr>
                <w:rFonts w:ascii="宋体" w:hAnsi="宋体"/>
              </w:rPr>
            </w:pPr>
            <w:r w:rsidRPr="00AD7FBE">
              <w:rPr>
                <w:rFonts w:ascii="宋体" w:hAnsi="宋体" w:hint="eastAsia"/>
              </w:rPr>
              <w:t>目前上林县的厨余垃圾收运由其他单位负责，成交供应商负责厨余垃圾处理及其配套收运系统的投资、建设、运营和维护。</w:t>
            </w:r>
          </w:p>
          <w:p w:rsidR="005C2FB0" w:rsidRPr="00AD7FBE" w:rsidRDefault="00165790">
            <w:pPr>
              <w:pStyle w:val="2"/>
              <w:ind w:firstLineChars="200" w:firstLine="420"/>
              <w:rPr>
                <w:rFonts w:ascii="宋体" w:hAnsi="宋体"/>
              </w:rPr>
            </w:pPr>
            <w:r w:rsidRPr="00AD7FBE">
              <w:rPr>
                <w:rFonts w:ascii="宋体" w:hAnsi="宋体" w:hint="eastAsia"/>
              </w:rPr>
              <w:t>6、处理工艺</w:t>
            </w:r>
          </w:p>
          <w:p w:rsidR="005C2FB0" w:rsidRPr="00AD7FBE" w:rsidRDefault="00165790">
            <w:pPr>
              <w:pStyle w:val="2"/>
              <w:ind w:firstLineChars="200" w:firstLine="420"/>
              <w:rPr>
                <w:rFonts w:ascii="宋体" w:hAnsi="宋体"/>
              </w:rPr>
            </w:pPr>
            <w:r w:rsidRPr="00AD7FBE">
              <w:rPr>
                <w:rFonts w:ascii="宋体" w:hAnsi="宋体" w:hint="eastAsia"/>
              </w:rPr>
              <w:t>采用黑水虻生物处理工艺，将收集回来的厨余垃圾经过固液分离，使得分离后的厨余垃圾含水率降低，并添加甘蔗尾叶进行破碎处理，形成处理料。再在每吨处理料中投入黑水虻幼虫，控制适合的温度和湿度，待5天后处理完成，卸料，将黑水虻幼虫与处理残余分开，处理残余经烘干粉碎后可作为饲料出售，而黑水虻幼虫可作为昆虫蛋白出售，商品附加值高。且</w:t>
            </w:r>
            <w:r w:rsidRPr="00AD7FBE">
              <w:rPr>
                <w:rFonts w:ascii="宋体" w:hAnsi="宋体" w:hint="eastAsia"/>
              </w:rPr>
              <w:lastRenderedPageBreak/>
              <w:t>黑水虻幼虫可提取一部分进行繁殖，实现最大化利用，或将其烘干处理，与现有饲料混合提高饲料蛋 白含量。最终使得厨余垃圾处理实现资源化、无害化、规模化和产业化。</w:t>
            </w:r>
          </w:p>
          <w:p w:rsidR="005C2FB0" w:rsidRPr="00AD7FBE" w:rsidRDefault="00165790">
            <w:pPr>
              <w:pStyle w:val="2"/>
              <w:ind w:firstLineChars="200" w:firstLine="420"/>
              <w:rPr>
                <w:rFonts w:ascii="宋体" w:hAnsi="宋体"/>
              </w:rPr>
            </w:pPr>
            <w:r w:rsidRPr="00AD7FBE">
              <w:rPr>
                <w:rFonts w:ascii="宋体" w:hAnsi="宋体" w:hint="eastAsia"/>
              </w:rPr>
              <w:t>7、项目开工前事项</w:t>
            </w:r>
          </w:p>
          <w:p w:rsidR="005C2FB0" w:rsidRPr="00AD7FBE" w:rsidRDefault="00165790">
            <w:pPr>
              <w:pStyle w:val="2"/>
              <w:ind w:firstLineChars="200" w:firstLine="420"/>
              <w:rPr>
                <w:rFonts w:ascii="宋体" w:hAnsi="宋体"/>
              </w:rPr>
            </w:pPr>
            <w:r w:rsidRPr="00AD7FBE">
              <w:rPr>
                <w:rFonts w:ascii="宋体" w:hAnsi="宋体" w:hint="eastAsia"/>
              </w:rPr>
              <w:t>项目开工前，成交供应商按政府相关要求完成相关前期手续并依次报批各类事项，如项目环境影响评价报告、社会稳定风险评估、设计方案、建设工程规划许可、工程施工许可、质监、安监等手续。</w:t>
            </w:r>
          </w:p>
          <w:p w:rsidR="005C2FB0" w:rsidRPr="00AD7FBE" w:rsidRDefault="00165790">
            <w:pPr>
              <w:pStyle w:val="2"/>
              <w:ind w:firstLineChars="200" w:firstLine="420"/>
              <w:rPr>
                <w:rFonts w:ascii="宋体" w:hAnsi="宋体"/>
              </w:rPr>
            </w:pPr>
            <w:r w:rsidRPr="00AD7FBE">
              <w:rPr>
                <w:rFonts w:ascii="宋体" w:hAnsi="宋体" w:hint="eastAsia"/>
              </w:rPr>
              <w:t>8、项目建设管理</w:t>
            </w:r>
          </w:p>
          <w:p w:rsidR="005C2FB0" w:rsidRPr="00AD7FBE" w:rsidRDefault="00165790">
            <w:pPr>
              <w:pStyle w:val="2"/>
              <w:ind w:firstLineChars="200" w:firstLine="420"/>
              <w:rPr>
                <w:rFonts w:ascii="宋体" w:hAnsi="宋体"/>
              </w:rPr>
            </w:pPr>
            <w:r w:rsidRPr="00AD7FBE">
              <w:rPr>
                <w:rFonts w:ascii="宋体" w:hAnsi="宋体" w:hint="eastAsia"/>
              </w:rPr>
              <w:t>由成交供应商负责实施本项目建设期各阶段工作，直至竣工验收和试运行，试运行满足有关部门要求后进入正式商业运行。采购人负责对项目建设期各阶段工作进行监管，如发现与本合同存在不相符合的，有权责成其限期予以纠正。</w:t>
            </w:r>
          </w:p>
          <w:p w:rsidR="005C2FB0" w:rsidRPr="00AD7FBE" w:rsidRDefault="00165790">
            <w:pPr>
              <w:pStyle w:val="2"/>
              <w:ind w:firstLineChars="200" w:firstLine="420"/>
              <w:rPr>
                <w:rFonts w:ascii="宋体" w:hAnsi="宋体"/>
              </w:rPr>
            </w:pPr>
            <w:r w:rsidRPr="00AD7FBE">
              <w:rPr>
                <w:rFonts w:ascii="宋体" w:hAnsi="宋体" w:hint="eastAsia"/>
              </w:rPr>
              <w:t>9、项目收运管理</w:t>
            </w:r>
          </w:p>
          <w:p w:rsidR="005C2FB0" w:rsidRPr="00AD7FBE" w:rsidRDefault="00165790">
            <w:pPr>
              <w:pStyle w:val="2"/>
              <w:ind w:firstLineChars="200" w:firstLine="420"/>
              <w:rPr>
                <w:rFonts w:ascii="宋体" w:hAnsi="宋体"/>
              </w:rPr>
            </w:pPr>
            <w:r w:rsidRPr="00AD7FBE">
              <w:rPr>
                <w:rFonts w:ascii="宋体" w:hAnsi="宋体" w:hint="eastAsia"/>
              </w:rPr>
              <w:t>9.1 对厨余垃圾统一收集</w:t>
            </w:r>
          </w:p>
          <w:p w:rsidR="005C2FB0" w:rsidRPr="00AD7FBE" w:rsidRDefault="00165790">
            <w:pPr>
              <w:pStyle w:val="2"/>
              <w:ind w:firstLineChars="200" w:firstLine="420"/>
              <w:rPr>
                <w:rFonts w:ascii="宋体" w:hAnsi="宋体"/>
              </w:rPr>
            </w:pPr>
            <w:r w:rsidRPr="00AD7FBE">
              <w:rPr>
                <w:rFonts w:ascii="宋体" w:hAnsi="宋体" w:hint="eastAsia"/>
              </w:rPr>
              <w:t>(1)厨余垃圾产生、收运单位要建立健全管理台帐制度，进行统一协调管理，发现问题立即处理并向监管部门报告。</w:t>
            </w:r>
          </w:p>
          <w:p w:rsidR="005C2FB0" w:rsidRPr="00AD7FBE" w:rsidRDefault="00165790">
            <w:pPr>
              <w:pStyle w:val="2"/>
              <w:ind w:firstLineChars="200" w:firstLine="420"/>
              <w:rPr>
                <w:rFonts w:ascii="宋体" w:hAnsi="宋体"/>
              </w:rPr>
            </w:pPr>
            <w:r w:rsidRPr="00AD7FBE">
              <w:rPr>
                <w:rFonts w:ascii="宋体" w:hAnsi="宋体" w:hint="eastAsia"/>
              </w:rPr>
              <w:t>(2)开展对餐饮服务单位的统一标准管理。收集装置采用与厨余垃圾收集车配套的标准方桶(</w:t>
            </w:r>
            <w:r w:rsidRPr="00AD7FBE">
              <w:rPr>
                <w:rFonts w:ascii="宋体" w:hAnsi="宋体" w:cs="宋体" w:hint="eastAsia"/>
                <w:szCs w:val="21"/>
              </w:rPr>
              <w:t>密闭、防腐的专用容器,具有统一外观标志),存</w:t>
            </w:r>
            <w:r w:rsidRPr="00AD7FBE">
              <w:rPr>
                <w:rFonts w:ascii="宋体" w:hAnsi="宋体" w:hint="eastAsia"/>
              </w:rPr>
              <w:t>放时间不应超过24小时,针对大中型餐饮企业每天采取2次的收运处理；各厨余垃圾产生单位应当将厨余垃圾单独收集、暂存,禁止与一次性餐饮具、酒水饮料容器、塑料台布等其他废物相混合,并及时将厨余垃圾交由具有资质的厨余垃圾收集运输单位，做到日产日清。</w:t>
            </w:r>
          </w:p>
          <w:p w:rsidR="005C2FB0" w:rsidRPr="00AD7FBE" w:rsidRDefault="00165790">
            <w:pPr>
              <w:pStyle w:val="2"/>
              <w:ind w:firstLineChars="200" w:firstLine="420"/>
              <w:rPr>
                <w:rFonts w:ascii="宋体" w:hAnsi="宋体"/>
              </w:rPr>
            </w:pPr>
            <w:r w:rsidRPr="00AD7FBE">
              <w:rPr>
                <w:rFonts w:ascii="宋体" w:hAnsi="宋体" w:hint="eastAsia"/>
              </w:rPr>
              <w:t>(3)开展对厨余垃圾收运单位的统一标准管理。首先配置密闭式专用收运车,配备有车载 GPS 和摄像头等设施,杜绝收运过程中出现“跑冒滴漏”现象；专业化的垃圾收运队伍统一着装,统一定时定点提供厨余垃圾收运标准化服务。</w:t>
            </w:r>
          </w:p>
          <w:p w:rsidR="005C2FB0" w:rsidRPr="00AD7FBE" w:rsidRDefault="00165790">
            <w:pPr>
              <w:pStyle w:val="2"/>
              <w:ind w:firstLineChars="200" w:firstLine="420"/>
              <w:rPr>
                <w:rFonts w:ascii="宋体" w:hAnsi="宋体"/>
              </w:rPr>
            </w:pPr>
            <w:r w:rsidRPr="00AD7FBE">
              <w:rPr>
                <w:rFonts w:ascii="宋体" w:hAnsi="宋体" w:hint="eastAsia"/>
              </w:rPr>
              <w:t>10、项目运营管理</w:t>
            </w:r>
          </w:p>
          <w:p w:rsidR="005C2FB0" w:rsidRPr="00AD7FBE" w:rsidRDefault="00165790">
            <w:pPr>
              <w:pStyle w:val="2"/>
              <w:ind w:firstLineChars="200" w:firstLine="420"/>
              <w:rPr>
                <w:rFonts w:ascii="宋体" w:hAnsi="宋体" w:cs="宋体"/>
                <w:szCs w:val="21"/>
              </w:rPr>
            </w:pPr>
            <w:r w:rsidRPr="00AD7FBE">
              <w:rPr>
                <w:rFonts w:ascii="宋体" w:hAnsi="宋体" w:hint="eastAsia"/>
              </w:rPr>
              <w:t>在项目服务期，成交供应商自行承担相关费用、责任和风险，负责本项目相关设施的运营维护</w:t>
            </w:r>
            <w:r w:rsidRPr="00AD7FBE">
              <w:rPr>
                <w:rFonts w:ascii="宋体" w:hAnsi="宋体" w:cs="宋体" w:hint="eastAsia"/>
                <w:szCs w:val="21"/>
              </w:rPr>
              <w:t>。</w:t>
            </w:r>
          </w:p>
          <w:p w:rsidR="005C2FB0" w:rsidRPr="00AD7FBE" w:rsidRDefault="00165790">
            <w:pPr>
              <w:pStyle w:val="2"/>
              <w:ind w:firstLineChars="200" w:firstLine="420"/>
              <w:rPr>
                <w:rFonts w:ascii="宋体" w:hAnsi="宋体"/>
              </w:rPr>
            </w:pPr>
            <w:r w:rsidRPr="00AD7FBE">
              <w:rPr>
                <w:rFonts w:ascii="宋体" w:hAnsi="宋体" w:cs="宋体" w:hint="eastAsia"/>
                <w:szCs w:val="21"/>
              </w:rPr>
              <w:t>项目运营服务期需进行绩效考核，绩效考核指标根据现行行业的管理、养护及</w:t>
            </w:r>
            <w:r w:rsidRPr="00AD7FBE">
              <w:rPr>
                <w:rFonts w:ascii="宋体" w:hAnsi="宋体" w:hint="eastAsia"/>
              </w:rPr>
              <w:t>运营技术规程规范为指导依据制定，项目运营服务期考核结果与政府支付费用挂钩。</w:t>
            </w:r>
          </w:p>
          <w:p w:rsidR="005C2FB0" w:rsidRPr="00AD7FBE" w:rsidRDefault="00165790">
            <w:pPr>
              <w:pStyle w:val="2"/>
              <w:ind w:firstLineChars="200" w:firstLine="420"/>
              <w:rPr>
                <w:rFonts w:ascii="宋体" w:hAnsi="宋体"/>
              </w:rPr>
            </w:pPr>
            <w:r w:rsidRPr="00AD7FBE">
              <w:rPr>
                <w:rFonts w:ascii="宋体" w:hAnsi="宋体" w:hint="eastAsia"/>
              </w:rPr>
              <w:lastRenderedPageBreak/>
              <w:t>项目服务期，政府和采购人拥有对成交供应商运营维护本项目进行全程实时监管的权利；同时可组织委托中介机构，对成交供应商的经营、管理、安全、质量、服务状况等进行定期评估，并有权定期将评估结果向社会公示，接受公众监督。</w:t>
            </w:r>
          </w:p>
          <w:p w:rsidR="005C2FB0" w:rsidRPr="00AD7FBE" w:rsidRDefault="00165790">
            <w:pPr>
              <w:pStyle w:val="2"/>
              <w:ind w:firstLineChars="200" w:firstLine="420"/>
              <w:rPr>
                <w:rFonts w:ascii="宋体" w:hAnsi="宋体"/>
              </w:rPr>
            </w:pPr>
            <w:r w:rsidRPr="00AD7FBE">
              <w:rPr>
                <w:rFonts w:ascii="宋体" w:hAnsi="宋体" w:hint="eastAsia"/>
              </w:rPr>
              <w:t>11、项目转让、出租、质押、退出机制</w:t>
            </w:r>
          </w:p>
          <w:p w:rsidR="005C2FB0" w:rsidRPr="00AD7FBE" w:rsidRDefault="00165790">
            <w:pPr>
              <w:pStyle w:val="2"/>
              <w:ind w:firstLineChars="200" w:firstLine="420"/>
              <w:rPr>
                <w:rFonts w:ascii="宋体" w:hAnsi="宋体"/>
              </w:rPr>
            </w:pPr>
            <w:r w:rsidRPr="00AD7FBE">
              <w:rPr>
                <w:rFonts w:ascii="宋体" w:hAnsi="宋体" w:hint="eastAsia"/>
              </w:rPr>
              <w:t>在服务期间，成交供应商不得将本项目及相关权益转让、出租或质押给任何第三方。</w:t>
            </w:r>
          </w:p>
          <w:p w:rsidR="005C2FB0" w:rsidRPr="00AD7FBE" w:rsidRDefault="00165790">
            <w:pPr>
              <w:pStyle w:val="2"/>
              <w:ind w:firstLineChars="200" w:firstLine="420"/>
              <w:rPr>
                <w:rFonts w:ascii="宋体" w:hAnsi="宋体"/>
              </w:rPr>
            </w:pPr>
            <w:r w:rsidRPr="00AD7FBE">
              <w:rPr>
                <w:rFonts w:ascii="宋体" w:hAnsi="宋体" w:hint="eastAsia"/>
              </w:rPr>
              <w:t>退出机制：在服务期间，如成交供应商出现以下违约行为，采购人有权提前终止采购合同。</w:t>
            </w:r>
          </w:p>
          <w:p w:rsidR="005C2FB0" w:rsidRPr="00AD7FBE" w:rsidRDefault="00165790">
            <w:pPr>
              <w:pStyle w:val="2"/>
              <w:ind w:firstLineChars="200" w:firstLine="420"/>
              <w:rPr>
                <w:rFonts w:ascii="宋体" w:hAnsi="宋体"/>
              </w:rPr>
            </w:pPr>
            <w:r w:rsidRPr="00AD7FBE">
              <w:rPr>
                <w:rFonts w:ascii="宋体" w:hAnsi="宋体" w:hint="eastAsia"/>
              </w:rPr>
              <w:t>（1）根据《服务期间绩效考核标准》及日常考核相结合，当成交供应商季度考核评分不合格，成交供应商限期整改不到位的；</w:t>
            </w:r>
          </w:p>
          <w:p w:rsidR="005C2FB0" w:rsidRPr="00AD7FBE" w:rsidRDefault="00165790">
            <w:pPr>
              <w:pStyle w:val="2"/>
              <w:ind w:firstLineChars="200" w:firstLine="420"/>
              <w:rPr>
                <w:rFonts w:ascii="宋体" w:hAnsi="宋体"/>
              </w:rPr>
            </w:pPr>
            <w:r w:rsidRPr="00AD7FBE">
              <w:rPr>
                <w:rFonts w:ascii="宋体" w:hAnsi="宋体" w:hint="eastAsia"/>
              </w:rPr>
              <w:t>（2）擅自更改本项目厨余垃圾处理工艺；</w:t>
            </w:r>
          </w:p>
          <w:p w:rsidR="005C2FB0" w:rsidRPr="00AD7FBE" w:rsidRDefault="00165790">
            <w:pPr>
              <w:pStyle w:val="2"/>
              <w:ind w:firstLineChars="200" w:firstLine="420"/>
              <w:rPr>
                <w:rFonts w:ascii="宋体" w:hAnsi="宋体"/>
              </w:rPr>
            </w:pPr>
            <w:r w:rsidRPr="00AD7FBE">
              <w:rPr>
                <w:rFonts w:ascii="宋体" w:hAnsi="宋体" w:hint="eastAsia"/>
              </w:rPr>
              <w:t>（3）擅自处理第三方厨余垃圾废弃物的；</w:t>
            </w:r>
          </w:p>
          <w:p w:rsidR="005C2FB0" w:rsidRPr="00AD7FBE" w:rsidRDefault="00165790">
            <w:pPr>
              <w:pStyle w:val="2"/>
              <w:ind w:firstLineChars="200" w:firstLine="420"/>
              <w:rPr>
                <w:rFonts w:ascii="宋体" w:hAnsi="宋体"/>
              </w:rPr>
            </w:pPr>
            <w:r w:rsidRPr="00AD7FBE">
              <w:rPr>
                <w:rFonts w:ascii="宋体" w:hAnsi="宋体" w:hint="eastAsia"/>
              </w:rPr>
              <w:t>（4）能力不足导致未能按期完成厨余垃圾处理量的；</w:t>
            </w:r>
          </w:p>
          <w:p w:rsidR="005C2FB0" w:rsidRPr="00AD7FBE" w:rsidRDefault="00165790">
            <w:pPr>
              <w:pStyle w:val="2"/>
              <w:ind w:firstLineChars="200" w:firstLine="420"/>
              <w:rPr>
                <w:rFonts w:ascii="宋体" w:hAnsi="宋体"/>
              </w:rPr>
            </w:pPr>
            <w:r w:rsidRPr="00AD7FBE">
              <w:rPr>
                <w:rFonts w:ascii="宋体" w:hAnsi="宋体" w:hint="eastAsia"/>
              </w:rPr>
              <w:t>（5）法律、法规禁止的其他行为。</w:t>
            </w:r>
          </w:p>
          <w:p w:rsidR="005C2FB0" w:rsidRPr="00AD7FBE" w:rsidRDefault="00165790">
            <w:pPr>
              <w:pStyle w:val="2"/>
              <w:ind w:firstLineChars="200" w:firstLine="420"/>
              <w:rPr>
                <w:rFonts w:ascii="宋体" w:hAnsi="宋体"/>
              </w:rPr>
            </w:pPr>
            <w:r w:rsidRPr="00AD7FBE">
              <w:rPr>
                <w:rFonts w:ascii="宋体" w:hAnsi="宋体" w:hint="eastAsia"/>
              </w:rPr>
              <w:t>12、服务期间绩效考核标准</w:t>
            </w:r>
          </w:p>
          <w:p w:rsidR="005C2FB0" w:rsidRPr="00AD7FBE" w:rsidRDefault="00165790">
            <w:pPr>
              <w:pStyle w:val="2"/>
              <w:ind w:firstLineChars="200" w:firstLine="420"/>
              <w:rPr>
                <w:rFonts w:ascii="宋体" w:hAnsi="宋体"/>
              </w:rPr>
            </w:pPr>
            <w:r w:rsidRPr="00AD7FBE">
              <w:rPr>
                <w:rFonts w:ascii="宋体" w:hAnsi="宋体" w:hint="eastAsia"/>
              </w:rPr>
              <w:t>政府可行性缺口补贴与服务期绩效考核结果挂钩，季度考核实行 100 分制，服务期绩效考核结果应用如下所示。</w:t>
            </w:r>
          </w:p>
          <w:p w:rsidR="005C2FB0" w:rsidRPr="00AD7FBE" w:rsidRDefault="00165790">
            <w:pPr>
              <w:pStyle w:val="2"/>
              <w:ind w:firstLineChars="200" w:firstLine="420"/>
              <w:rPr>
                <w:rFonts w:ascii="宋体" w:hAnsi="宋体"/>
              </w:rPr>
            </w:pPr>
            <w:r w:rsidRPr="00AD7FBE">
              <w:rPr>
                <w:rFonts w:ascii="宋体" w:hAnsi="宋体" w:hint="eastAsia"/>
              </w:rPr>
              <w:t>①季度考核评分在 95 分（含）及以上的，该季度垃圾处理服务费不予核减；</w:t>
            </w:r>
          </w:p>
          <w:p w:rsidR="005C2FB0" w:rsidRPr="00AD7FBE" w:rsidRDefault="00165790">
            <w:pPr>
              <w:pStyle w:val="2"/>
              <w:ind w:firstLineChars="200" w:firstLine="420"/>
              <w:rPr>
                <w:rFonts w:ascii="宋体" w:hAnsi="宋体"/>
              </w:rPr>
            </w:pPr>
            <w:r w:rsidRPr="00AD7FBE">
              <w:rPr>
                <w:rFonts w:ascii="宋体" w:hAnsi="宋体" w:hint="eastAsia"/>
              </w:rPr>
              <w:t>② 季度考核评分在 90 分（含）-95 分之间的，每扣一分则相应对该季度的垃圾处理服 务费核减 2000 元。</w:t>
            </w:r>
          </w:p>
          <w:p w:rsidR="005C2FB0" w:rsidRPr="00AD7FBE" w:rsidRDefault="00165790">
            <w:pPr>
              <w:pStyle w:val="2"/>
              <w:ind w:firstLineChars="200" w:firstLine="420"/>
              <w:rPr>
                <w:rFonts w:ascii="宋体" w:hAnsi="宋体"/>
              </w:rPr>
            </w:pPr>
            <w:r w:rsidRPr="00AD7FBE">
              <w:rPr>
                <w:rFonts w:ascii="宋体" w:hAnsi="宋体" w:hint="eastAsia"/>
              </w:rPr>
              <w:t>③ 季度考核评分在 85 分（含） -90 分之间的，每扣一分则相应对该季度的垃圾处理服 务费核减 3000 元。</w:t>
            </w:r>
          </w:p>
          <w:p w:rsidR="005C2FB0" w:rsidRPr="00AD7FBE" w:rsidRDefault="00165790">
            <w:pPr>
              <w:pStyle w:val="2"/>
              <w:ind w:firstLineChars="200" w:firstLine="420"/>
              <w:rPr>
                <w:rFonts w:ascii="宋体" w:hAnsi="宋体"/>
              </w:rPr>
            </w:pPr>
            <w:r w:rsidRPr="00AD7FBE">
              <w:rPr>
                <w:rFonts w:ascii="宋体" w:hAnsi="宋体" w:hint="eastAsia"/>
              </w:rPr>
              <w:t>④ 季度考核评分在 85 分以下的，每扣一分则相应对该季度的垃圾处理服务费核减 5000 元。</w:t>
            </w:r>
          </w:p>
          <w:p w:rsidR="005C2FB0" w:rsidRPr="00AD7FBE" w:rsidRDefault="00165790">
            <w:pPr>
              <w:pStyle w:val="2"/>
              <w:ind w:firstLineChars="200" w:firstLine="420"/>
              <w:rPr>
                <w:rFonts w:ascii="宋体" w:hAnsi="宋体"/>
              </w:rPr>
            </w:pPr>
            <w:r w:rsidRPr="00AD7FBE">
              <w:rPr>
                <w:rFonts w:ascii="宋体" w:hAnsi="宋体" w:hint="eastAsia"/>
              </w:rPr>
              <w:t>当季度考核评分低于 75 分，则成交供应商需进行限期整改。若成交供应商限期整改不到位，则采购人有权取消采购合同。</w:t>
            </w:r>
            <w:r w:rsidRPr="00AD7FBE">
              <w:rPr>
                <w:rFonts w:ascii="宋体" w:hAnsi="宋体"/>
              </w:rPr>
              <w:t xml:space="preserve"> </w:t>
            </w:r>
          </w:p>
          <w:p w:rsidR="005C2FB0" w:rsidRPr="00AD7FBE" w:rsidRDefault="00165790">
            <w:pPr>
              <w:pStyle w:val="2"/>
              <w:ind w:firstLineChars="200" w:firstLine="420"/>
              <w:rPr>
                <w:rFonts w:ascii="宋体" w:hAnsi="宋体"/>
              </w:rPr>
            </w:pPr>
            <w:r w:rsidRPr="00AD7FBE">
              <w:rPr>
                <w:rFonts w:ascii="宋体" w:hAnsi="宋体" w:hint="eastAsia"/>
              </w:rPr>
              <w:t>对于成交供应商懈怠或延误整改导致连续2次绩效考核得分低于75 分或半年内出现2次以上重大投诉、事故，经监督检查单位发出书面整改通知书一个月后仍未整改达标的，则视为成交供应商违约，将取消采购合同。</w:t>
            </w:r>
          </w:p>
          <w:p w:rsidR="005C2FB0" w:rsidRPr="00AD7FBE" w:rsidRDefault="00165790">
            <w:pPr>
              <w:pStyle w:val="2"/>
              <w:ind w:firstLineChars="200" w:firstLine="420"/>
              <w:rPr>
                <w:rFonts w:ascii="宋体" w:hAnsi="宋体"/>
              </w:rPr>
            </w:pPr>
            <w:r w:rsidRPr="00AD7FBE">
              <w:rPr>
                <w:rFonts w:ascii="宋体" w:hAnsi="宋体" w:hint="eastAsia"/>
              </w:rPr>
              <w:lastRenderedPageBreak/>
              <w:t>根据成交供应商负责的运维内容，本项目运维阶段的绩效考核指标分为收运管理、运行管理、污染控制、内部管理和社会责任五个部分，具体考核指标见附表所示（详见附表1）。</w:t>
            </w:r>
          </w:p>
        </w:tc>
      </w:tr>
      <w:tr w:rsidR="00AD7FBE" w:rsidRPr="00AD7FBE">
        <w:trPr>
          <w:trHeight w:val="636"/>
          <w:jc w:val="center"/>
        </w:trPr>
        <w:tc>
          <w:tcPr>
            <w:tcW w:w="9521" w:type="dxa"/>
            <w:gridSpan w:val="5"/>
            <w:vAlign w:val="center"/>
          </w:tcPr>
          <w:p w:rsidR="005C2FB0" w:rsidRPr="00AD7FBE" w:rsidRDefault="00165790">
            <w:pPr>
              <w:widowControl/>
              <w:spacing w:line="400" w:lineRule="exact"/>
              <w:jc w:val="left"/>
              <w:textAlignment w:val="center"/>
              <w:rPr>
                <w:rFonts w:ascii="宋体" w:hAnsi="宋体" w:cs="宋体"/>
                <w:b/>
                <w:kern w:val="0"/>
                <w:szCs w:val="21"/>
              </w:rPr>
            </w:pPr>
            <w:r w:rsidRPr="00AD7FBE">
              <w:rPr>
                <w:rFonts w:ascii="宋体" w:hAnsi="宋体" w:cs="Courier New" w:hint="eastAsia"/>
                <w:b/>
                <w:szCs w:val="21"/>
              </w:rPr>
              <w:lastRenderedPageBreak/>
              <w:t>二、商务要求表</w:t>
            </w:r>
          </w:p>
        </w:tc>
      </w:tr>
      <w:tr w:rsidR="00AD7FBE" w:rsidRPr="00AD7FBE">
        <w:trPr>
          <w:trHeight w:val="485"/>
          <w:jc w:val="center"/>
        </w:trPr>
        <w:tc>
          <w:tcPr>
            <w:tcW w:w="1745" w:type="dxa"/>
            <w:gridSpan w:val="2"/>
            <w:vAlign w:val="center"/>
          </w:tcPr>
          <w:p w:rsidR="005C2FB0" w:rsidRPr="00AD7FBE" w:rsidRDefault="00165790">
            <w:pPr>
              <w:snapToGrid w:val="0"/>
              <w:spacing w:line="400" w:lineRule="exact"/>
              <w:jc w:val="center"/>
              <w:outlineLvl w:val="0"/>
              <w:rPr>
                <w:rFonts w:ascii="宋体" w:hAnsi="宋体" w:cs="Courier New"/>
                <w:szCs w:val="21"/>
              </w:rPr>
            </w:pPr>
            <w:r w:rsidRPr="00AD7FBE">
              <w:rPr>
                <w:rFonts w:ascii="宋体" w:hAnsi="宋体" w:cs="Courier New" w:hint="eastAsia"/>
                <w:szCs w:val="21"/>
              </w:rPr>
              <w:t>▲资金投入承诺</w:t>
            </w:r>
          </w:p>
        </w:tc>
        <w:tc>
          <w:tcPr>
            <w:tcW w:w="7776" w:type="dxa"/>
            <w:gridSpan w:val="3"/>
            <w:vAlign w:val="center"/>
          </w:tcPr>
          <w:p w:rsidR="005C2FB0" w:rsidRPr="00AD7FBE" w:rsidRDefault="00165790">
            <w:pPr>
              <w:spacing w:line="400" w:lineRule="exact"/>
              <w:rPr>
                <w:rFonts w:ascii="宋体" w:hAnsi="宋体"/>
                <w:szCs w:val="21"/>
              </w:rPr>
            </w:pPr>
            <w:r w:rsidRPr="00AD7FBE">
              <w:rPr>
                <w:rFonts w:ascii="宋体" w:hAnsi="宋体" w:cs="宋体" w:hint="eastAsia"/>
                <w:bCs/>
                <w:szCs w:val="21"/>
              </w:rPr>
              <w:t>供应商须承诺严格按《采购项目需求一览表》中的所有服务内容提供服务，并按规定提供资金投入承诺书（详见格式）。</w:t>
            </w:r>
          </w:p>
        </w:tc>
      </w:tr>
      <w:tr w:rsidR="00AD7FBE" w:rsidRPr="00AD7FBE">
        <w:trPr>
          <w:trHeight w:val="717"/>
          <w:jc w:val="center"/>
        </w:trPr>
        <w:tc>
          <w:tcPr>
            <w:tcW w:w="1745" w:type="dxa"/>
            <w:gridSpan w:val="2"/>
            <w:vAlign w:val="center"/>
          </w:tcPr>
          <w:p w:rsidR="005C2FB0" w:rsidRPr="00AD7FBE" w:rsidRDefault="00165790">
            <w:pPr>
              <w:snapToGrid w:val="0"/>
              <w:spacing w:line="400" w:lineRule="exact"/>
              <w:jc w:val="center"/>
              <w:rPr>
                <w:rFonts w:ascii="宋体" w:hAnsi="宋体" w:cs="宋体"/>
                <w:szCs w:val="21"/>
              </w:rPr>
            </w:pPr>
            <w:r w:rsidRPr="00AD7FBE">
              <w:rPr>
                <w:rFonts w:ascii="宋体" w:hAnsi="宋体" w:cs="宋体" w:hint="eastAsia"/>
                <w:szCs w:val="21"/>
              </w:rPr>
              <w:t>▲项目完成时间及建设地点</w:t>
            </w:r>
          </w:p>
        </w:tc>
        <w:tc>
          <w:tcPr>
            <w:tcW w:w="7776" w:type="dxa"/>
            <w:gridSpan w:val="3"/>
            <w:vAlign w:val="center"/>
          </w:tcPr>
          <w:p w:rsidR="005C2FB0" w:rsidRPr="00AD7FBE" w:rsidRDefault="00165790">
            <w:pPr>
              <w:spacing w:line="400" w:lineRule="exact"/>
              <w:rPr>
                <w:rFonts w:ascii="宋体" w:hAnsi="宋体" w:cs="宋体"/>
                <w:szCs w:val="21"/>
              </w:rPr>
            </w:pPr>
            <w:r w:rsidRPr="00AD7FBE">
              <w:rPr>
                <w:rFonts w:ascii="宋体" w:hAnsi="宋体" w:cs="宋体" w:hint="eastAsia"/>
                <w:szCs w:val="21"/>
              </w:rPr>
              <w:t>1、项目完成时间：2022年8月前建设完成；</w:t>
            </w:r>
          </w:p>
          <w:p w:rsidR="005C2FB0" w:rsidRPr="00AD7FBE" w:rsidRDefault="00165790">
            <w:pPr>
              <w:pStyle w:val="a3"/>
              <w:spacing w:line="400" w:lineRule="exact"/>
              <w:rPr>
                <w:rFonts w:ascii="宋体" w:hAnsi="宋体" w:cs="宋体"/>
                <w:szCs w:val="21"/>
              </w:rPr>
            </w:pPr>
            <w:r w:rsidRPr="00AD7FBE">
              <w:rPr>
                <w:rFonts w:ascii="宋体" w:hAnsi="宋体" w:cs="宋体" w:hint="eastAsia"/>
                <w:szCs w:val="21"/>
              </w:rPr>
              <w:t>2、建设地点：广西南宁市上林县生活垃圾填埋场内(明亮镇万古村上阳庄以北约600米处)</w:t>
            </w:r>
            <w:r w:rsidRPr="00AD7FBE">
              <w:rPr>
                <w:rFonts w:hint="eastAsia"/>
              </w:rPr>
              <w:t xml:space="preserve"> </w:t>
            </w:r>
            <w:r w:rsidRPr="00AD7FBE">
              <w:rPr>
                <w:rFonts w:ascii="宋体" w:hAnsi="宋体" w:cs="宋体" w:hint="eastAsia"/>
                <w:szCs w:val="21"/>
              </w:rPr>
              <w:t>（暂定，具体地点由采购人与成交供应商确定）</w:t>
            </w:r>
            <w:r w:rsidRPr="00AD7FBE">
              <w:rPr>
                <w:rFonts w:hint="eastAsia"/>
              </w:rPr>
              <w:t>。</w:t>
            </w:r>
          </w:p>
        </w:tc>
      </w:tr>
      <w:tr w:rsidR="00AD7FBE" w:rsidRPr="00AD7FBE">
        <w:trPr>
          <w:trHeight w:val="717"/>
          <w:jc w:val="center"/>
        </w:trPr>
        <w:tc>
          <w:tcPr>
            <w:tcW w:w="1745" w:type="dxa"/>
            <w:gridSpan w:val="2"/>
            <w:vAlign w:val="center"/>
          </w:tcPr>
          <w:p w:rsidR="005C2FB0" w:rsidRPr="00AD7FBE" w:rsidRDefault="00165790">
            <w:pPr>
              <w:snapToGrid w:val="0"/>
              <w:spacing w:line="400" w:lineRule="exact"/>
              <w:jc w:val="center"/>
              <w:rPr>
                <w:rFonts w:ascii="宋体" w:hAnsi="宋体"/>
                <w:szCs w:val="21"/>
              </w:rPr>
            </w:pPr>
            <w:r w:rsidRPr="00AD7FBE">
              <w:rPr>
                <w:rFonts w:ascii="宋体" w:hAnsi="宋体" w:cs="宋体" w:hint="eastAsia"/>
                <w:szCs w:val="21"/>
              </w:rPr>
              <w:t>服务要求</w:t>
            </w:r>
          </w:p>
        </w:tc>
        <w:tc>
          <w:tcPr>
            <w:tcW w:w="7776" w:type="dxa"/>
            <w:gridSpan w:val="3"/>
            <w:vAlign w:val="center"/>
          </w:tcPr>
          <w:p w:rsidR="005C2FB0" w:rsidRPr="00AD7FBE" w:rsidRDefault="00165790">
            <w:pPr>
              <w:spacing w:line="400" w:lineRule="exact"/>
              <w:rPr>
                <w:rFonts w:ascii="宋体" w:hAnsi="宋体" w:cs="宋体"/>
                <w:szCs w:val="21"/>
              </w:rPr>
            </w:pPr>
            <w:r w:rsidRPr="00AD7FBE">
              <w:rPr>
                <w:rFonts w:ascii="宋体" w:hAnsi="宋体" w:cs="宋体" w:hint="eastAsia"/>
                <w:szCs w:val="21"/>
              </w:rPr>
              <w:t>▲1、为加强本项目的监督管理工作，采购人可以设置专职管理员进行监督检查管理，成交供应商要认真配合检查，确保检查考核工作的到位。</w:t>
            </w:r>
          </w:p>
          <w:p w:rsidR="005C2FB0" w:rsidRPr="00AD7FBE" w:rsidRDefault="00165790">
            <w:pPr>
              <w:spacing w:line="400" w:lineRule="exact"/>
              <w:rPr>
                <w:rFonts w:ascii="宋体" w:hAnsi="宋体" w:cs="宋体"/>
                <w:szCs w:val="21"/>
              </w:rPr>
            </w:pPr>
            <w:r w:rsidRPr="00AD7FBE">
              <w:rPr>
                <w:rFonts w:ascii="宋体" w:hAnsi="宋体" w:cs="宋体" w:hint="eastAsia"/>
                <w:szCs w:val="21"/>
              </w:rPr>
              <w:t>▲2、成交供应商提供的服务应符合国家标准、行业标准、地方标准或者其他标准、规范。</w:t>
            </w:r>
          </w:p>
          <w:p w:rsidR="005C2FB0" w:rsidRPr="00AD7FBE" w:rsidRDefault="00165790">
            <w:pPr>
              <w:spacing w:line="400" w:lineRule="exact"/>
              <w:rPr>
                <w:rFonts w:ascii="宋体" w:hAnsi="宋体" w:cs="宋体"/>
                <w:szCs w:val="21"/>
              </w:rPr>
            </w:pPr>
            <w:r w:rsidRPr="00AD7FBE">
              <w:rPr>
                <w:rFonts w:ascii="宋体" w:hAnsi="宋体" w:cs="宋体" w:hint="eastAsia"/>
                <w:szCs w:val="21"/>
              </w:rPr>
              <w:t>▲3、成交供应商提供的服务不满足竞争性磋商文件要求验收不合格的，采购人有权解除合同并追究成交供应商的法律责任。</w:t>
            </w:r>
          </w:p>
          <w:p w:rsidR="005C2FB0" w:rsidRPr="00AD7FBE" w:rsidRDefault="00165790">
            <w:pPr>
              <w:spacing w:line="400" w:lineRule="exact"/>
              <w:rPr>
                <w:rFonts w:ascii="宋体" w:hAnsi="宋体" w:cs="宋体"/>
                <w:szCs w:val="21"/>
              </w:rPr>
            </w:pPr>
            <w:r w:rsidRPr="00AD7FBE">
              <w:rPr>
                <w:rFonts w:ascii="宋体" w:hAnsi="宋体" w:cs="宋体" w:hint="eastAsia"/>
                <w:szCs w:val="21"/>
              </w:rPr>
              <w:t>▲4、成交供应商负责服务团队日常服务工作的管理，包括人员招聘及管理、服务工作管理、环境卫生管理、经营安全管理等管理工作。因管理不善发生事件、事故的，由成交供应商承担全部责任。</w:t>
            </w:r>
          </w:p>
          <w:p w:rsidR="005C2FB0" w:rsidRPr="00AD7FBE" w:rsidRDefault="00165790">
            <w:pPr>
              <w:spacing w:line="400" w:lineRule="exact"/>
              <w:rPr>
                <w:rFonts w:ascii="宋体" w:hAnsi="宋体" w:cs="宋体"/>
                <w:szCs w:val="21"/>
              </w:rPr>
            </w:pPr>
            <w:r w:rsidRPr="00AD7FBE">
              <w:rPr>
                <w:rFonts w:ascii="宋体" w:hAnsi="宋体" w:cs="宋体" w:hint="eastAsia"/>
                <w:szCs w:val="21"/>
              </w:rPr>
              <w:t>▲5、成交供应商要接受采购人的监督管理和考核，对采购人提出的不符合项要及时整改和完善。</w:t>
            </w:r>
          </w:p>
          <w:p w:rsidR="005C2FB0" w:rsidRPr="00AD7FBE" w:rsidRDefault="00165790">
            <w:pPr>
              <w:spacing w:line="400" w:lineRule="exact"/>
              <w:rPr>
                <w:rFonts w:ascii="宋体" w:hAnsi="宋体" w:cs="宋体"/>
                <w:szCs w:val="21"/>
              </w:rPr>
            </w:pPr>
            <w:r w:rsidRPr="00AD7FBE">
              <w:rPr>
                <w:rFonts w:ascii="宋体" w:hAnsi="宋体" w:cs="宋体" w:hint="eastAsia"/>
                <w:szCs w:val="21"/>
              </w:rPr>
              <w:t>▲6、成交供应商在服务期间应遵守采购人相关管理制度、规定，并遵守国家相关法律法规，合法经营，如有员工违法行为按相关规定处理。</w:t>
            </w:r>
          </w:p>
          <w:p w:rsidR="005C2FB0" w:rsidRPr="00AD7FBE" w:rsidRDefault="00165790">
            <w:pPr>
              <w:spacing w:line="400" w:lineRule="exact"/>
              <w:rPr>
                <w:rFonts w:ascii="宋体" w:hAnsi="宋体" w:cs="宋体"/>
                <w:szCs w:val="21"/>
              </w:rPr>
            </w:pPr>
            <w:r w:rsidRPr="00AD7FBE">
              <w:rPr>
                <w:rFonts w:ascii="宋体" w:hAnsi="宋体" w:cs="宋体" w:hint="eastAsia"/>
                <w:szCs w:val="21"/>
              </w:rPr>
              <w:t>7、供应商请在响应文件中提供针对本项目的</w:t>
            </w:r>
            <w:r w:rsidRPr="00AD7FBE">
              <w:rPr>
                <w:rFonts w:ascii="宋体" w:hAnsi="宋体" w:cs="宋体" w:hint="eastAsia"/>
              </w:rPr>
              <w:t>项目实施方案等</w:t>
            </w:r>
            <w:r w:rsidRPr="00AD7FBE">
              <w:rPr>
                <w:rFonts w:ascii="宋体" w:hAnsi="宋体" w:cs="宋体" w:hint="eastAsia"/>
                <w:szCs w:val="21"/>
              </w:rPr>
              <w:t>（格式自拟）。</w:t>
            </w:r>
          </w:p>
        </w:tc>
      </w:tr>
      <w:tr w:rsidR="00AD7FBE" w:rsidRPr="00AD7FBE">
        <w:trPr>
          <w:trHeight w:val="949"/>
          <w:jc w:val="center"/>
        </w:trPr>
        <w:tc>
          <w:tcPr>
            <w:tcW w:w="1745" w:type="dxa"/>
            <w:gridSpan w:val="2"/>
            <w:vAlign w:val="center"/>
          </w:tcPr>
          <w:p w:rsidR="005C2FB0" w:rsidRPr="00AD7FBE" w:rsidRDefault="00165790">
            <w:pPr>
              <w:snapToGrid w:val="0"/>
              <w:spacing w:line="400" w:lineRule="exact"/>
              <w:jc w:val="center"/>
              <w:rPr>
                <w:rFonts w:ascii="宋体" w:hAnsi="宋体" w:cs="宋体"/>
                <w:szCs w:val="21"/>
              </w:rPr>
            </w:pPr>
            <w:r w:rsidRPr="00AD7FBE">
              <w:rPr>
                <w:rFonts w:ascii="宋体" w:hAnsi="宋体" w:cs="宋体" w:hint="eastAsia"/>
                <w:szCs w:val="21"/>
              </w:rPr>
              <w:t>▲专项补贴的支付</w:t>
            </w:r>
          </w:p>
        </w:tc>
        <w:tc>
          <w:tcPr>
            <w:tcW w:w="7776" w:type="dxa"/>
            <w:gridSpan w:val="3"/>
            <w:vAlign w:val="center"/>
          </w:tcPr>
          <w:p w:rsidR="005C2FB0" w:rsidRPr="00AD7FBE" w:rsidRDefault="00165790">
            <w:pPr>
              <w:spacing w:line="400" w:lineRule="exact"/>
              <w:rPr>
                <w:rFonts w:ascii="宋体" w:hAnsi="宋体" w:cs="宋体"/>
                <w:szCs w:val="21"/>
              </w:rPr>
            </w:pPr>
            <w:r w:rsidRPr="00AD7FBE">
              <w:rPr>
                <w:rFonts w:ascii="宋体" w:hAnsi="宋体" w:cs="宋体" w:hint="eastAsia"/>
                <w:szCs w:val="21"/>
              </w:rPr>
              <w:t>2021年8月，南宁市财政就城镇厨余垃圾就地就近处理项目给予我县30万元补助资金，用于项目设施建设补助。此30万元专项补助资金拨付办法如下：</w:t>
            </w:r>
          </w:p>
          <w:p w:rsidR="005C2FB0" w:rsidRPr="00AD7FBE" w:rsidRDefault="00165790">
            <w:pPr>
              <w:spacing w:line="400" w:lineRule="exact"/>
              <w:rPr>
                <w:rFonts w:ascii="仿宋" w:eastAsia="仿宋" w:hAnsi="仿宋" w:cs="仿宋"/>
                <w:sz w:val="32"/>
                <w:szCs w:val="32"/>
              </w:rPr>
            </w:pPr>
            <w:r w:rsidRPr="00AD7FBE">
              <w:rPr>
                <w:rFonts w:ascii="宋体" w:hAnsi="宋体" w:cs="宋体" w:hint="eastAsia"/>
                <w:szCs w:val="21"/>
              </w:rPr>
              <w:t>成交供应商中标7日内与采购人签订项目建设协议。按照工程进度付款（分3个阶段）：1.签订项目建设协议并开工建设10日内，拨付工程建设启动经费10万元；2.完成工程量80%的，拨付15万元；3.项目竣工审计之后拨付5万元。此后采购人不再向成交供应商支付任何费用。</w:t>
            </w:r>
          </w:p>
        </w:tc>
      </w:tr>
      <w:tr w:rsidR="00AD7FBE" w:rsidRPr="00AD7FBE">
        <w:trPr>
          <w:trHeight w:val="949"/>
          <w:jc w:val="center"/>
        </w:trPr>
        <w:tc>
          <w:tcPr>
            <w:tcW w:w="1745" w:type="dxa"/>
            <w:gridSpan w:val="2"/>
            <w:vAlign w:val="center"/>
          </w:tcPr>
          <w:p w:rsidR="005C2FB0" w:rsidRPr="00AD7FBE" w:rsidRDefault="00165790">
            <w:pPr>
              <w:snapToGrid w:val="0"/>
              <w:spacing w:line="400" w:lineRule="exact"/>
              <w:jc w:val="center"/>
              <w:rPr>
                <w:rFonts w:ascii="宋体" w:hAnsi="宋体" w:cs="宋体"/>
                <w:szCs w:val="21"/>
              </w:rPr>
            </w:pPr>
            <w:r w:rsidRPr="00AD7FBE">
              <w:rPr>
                <w:rFonts w:ascii="宋体" w:hAnsi="宋体" w:cs="宋体" w:hint="eastAsia"/>
                <w:szCs w:val="21"/>
              </w:rPr>
              <w:t>▲验收要求</w:t>
            </w:r>
          </w:p>
        </w:tc>
        <w:tc>
          <w:tcPr>
            <w:tcW w:w="7776" w:type="dxa"/>
            <w:gridSpan w:val="3"/>
            <w:vAlign w:val="center"/>
          </w:tcPr>
          <w:p w:rsidR="005C2FB0" w:rsidRPr="00AD7FBE" w:rsidRDefault="00165790">
            <w:pPr>
              <w:snapToGrid w:val="0"/>
              <w:spacing w:line="400" w:lineRule="exact"/>
              <w:rPr>
                <w:rFonts w:ascii="宋体" w:hAnsi="宋体" w:cs="宋体"/>
              </w:rPr>
            </w:pPr>
            <w:r w:rsidRPr="00AD7FBE">
              <w:rPr>
                <w:rFonts w:ascii="宋体" w:hAnsi="宋体" w:cs="宋体" w:hint="eastAsia"/>
              </w:rPr>
              <w:t>1、验收办法参照中国行业验收技术规范、采购文件、响应文件要求及合同内容执行；</w:t>
            </w:r>
          </w:p>
          <w:p w:rsidR="005C2FB0" w:rsidRPr="00AD7FBE" w:rsidRDefault="00165790">
            <w:pPr>
              <w:spacing w:line="400" w:lineRule="exact"/>
            </w:pPr>
            <w:r w:rsidRPr="00AD7FBE">
              <w:rPr>
                <w:rFonts w:ascii="宋体" w:hAnsi="宋体" w:cs="宋体" w:hint="eastAsia"/>
              </w:rPr>
              <w:t>2、成交供应商提交服务成果时，</w:t>
            </w:r>
            <w:r w:rsidRPr="00AD7FBE">
              <w:rPr>
                <w:rFonts w:hint="eastAsia"/>
              </w:rPr>
              <w:t>由采购人组织有关专家严格按签订的采购合同、竞争性磋商文件、供应商承诺的</w:t>
            </w:r>
            <w:r w:rsidRPr="00AD7FBE">
              <w:rPr>
                <w:rFonts w:ascii="宋体" w:hAnsi="宋体" w:cs="宋体" w:hint="eastAsia"/>
                <w:b/>
                <w:szCs w:val="21"/>
              </w:rPr>
              <w:t>服务内容及技术质量要求</w:t>
            </w:r>
            <w:r w:rsidRPr="00AD7FBE">
              <w:rPr>
                <w:rFonts w:hint="eastAsia"/>
              </w:rPr>
              <w:t>和国家有关标准进行验收，达不到要求的视为产品验收不合格，不予验收，同时采购人将上报相关部门按照有关法律法规规定处理。</w:t>
            </w:r>
          </w:p>
        </w:tc>
      </w:tr>
    </w:tbl>
    <w:p w:rsidR="005C2FB0" w:rsidRPr="00AD7FBE" w:rsidRDefault="00165790">
      <w:pPr>
        <w:spacing w:before="215" w:line="185" w:lineRule="auto"/>
        <w:ind w:firstLine="28"/>
        <w:rPr>
          <w:rFonts w:ascii="宋体" w:hAnsi="宋体" w:cs="宋体"/>
          <w:spacing w:val="-3"/>
          <w:sz w:val="24"/>
        </w:rPr>
      </w:pPr>
      <w:r w:rsidRPr="00AD7FBE">
        <w:rPr>
          <w:rFonts w:ascii="宋体" w:hAnsi="宋体" w:cs="宋体"/>
          <w:spacing w:val="-3"/>
          <w:sz w:val="24"/>
        </w:rPr>
        <w:br w:type="page"/>
      </w:r>
      <w:r w:rsidRPr="00AD7FBE">
        <w:rPr>
          <w:rFonts w:ascii="宋体" w:hAnsi="宋体" w:cs="宋体" w:hint="eastAsia"/>
          <w:spacing w:val="-3"/>
          <w:sz w:val="24"/>
        </w:rPr>
        <w:lastRenderedPageBreak/>
        <w:t>附</w:t>
      </w:r>
      <w:r w:rsidRPr="00AD7FBE">
        <w:rPr>
          <w:rFonts w:ascii="宋体" w:hAnsi="宋体" w:cs="宋体"/>
          <w:spacing w:val="-3"/>
          <w:sz w:val="24"/>
        </w:rPr>
        <w:t>表1</w:t>
      </w:r>
      <w:r w:rsidRPr="00AD7FBE">
        <w:rPr>
          <w:rFonts w:ascii="宋体" w:hAnsi="宋体" w:cs="宋体"/>
          <w:spacing w:val="-51"/>
          <w:sz w:val="24"/>
        </w:rPr>
        <w:t xml:space="preserve"> ：</w:t>
      </w:r>
      <w:r w:rsidRPr="00AD7FBE">
        <w:rPr>
          <w:rFonts w:ascii="宋体" w:hAnsi="宋体" w:cs="宋体"/>
          <w:spacing w:val="-3"/>
          <w:sz w:val="24"/>
        </w:rPr>
        <w:t>服务期绩效考核指标表</w:t>
      </w:r>
    </w:p>
    <w:p w:rsidR="005C2FB0" w:rsidRPr="00AD7FBE" w:rsidRDefault="005C2FB0">
      <w:pPr>
        <w:pStyle w:val="2"/>
      </w:pPr>
    </w:p>
    <w:tbl>
      <w:tblPr>
        <w:tblW w:w="100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7"/>
        <w:gridCol w:w="836"/>
        <w:gridCol w:w="832"/>
        <w:gridCol w:w="800"/>
        <w:gridCol w:w="801"/>
        <w:gridCol w:w="2913"/>
        <w:gridCol w:w="3182"/>
      </w:tblGrid>
      <w:tr w:rsidR="00AD7FBE" w:rsidRPr="00AD7FBE">
        <w:trPr>
          <w:jc w:val="center"/>
        </w:trPr>
        <w:tc>
          <w:tcPr>
            <w:tcW w:w="667" w:type="dxa"/>
            <w:vAlign w:val="center"/>
          </w:tcPr>
          <w:p w:rsidR="005C2FB0" w:rsidRPr="00AD7FBE" w:rsidRDefault="00165790">
            <w:pPr>
              <w:pStyle w:val="2"/>
              <w:ind w:firstLine="0"/>
              <w:jc w:val="center"/>
              <w:rPr>
                <w:b/>
              </w:rPr>
            </w:pPr>
            <w:r w:rsidRPr="00AD7FBE">
              <w:rPr>
                <w:rFonts w:ascii="宋体" w:hAnsi="宋体" w:cs="宋体"/>
                <w:b/>
                <w:snapToGrid w:val="0"/>
                <w:spacing w:val="-4"/>
                <w:szCs w:val="21"/>
              </w:rPr>
              <w:t>序号</w:t>
            </w:r>
          </w:p>
        </w:tc>
        <w:tc>
          <w:tcPr>
            <w:tcW w:w="836" w:type="dxa"/>
            <w:vAlign w:val="center"/>
          </w:tcPr>
          <w:p w:rsidR="005C2FB0" w:rsidRPr="00AD7FBE" w:rsidRDefault="00165790">
            <w:pPr>
              <w:pStyle w:val="2"/>
              <w:ind w:firstLine="0"/>
              <w:jc w:val="center"/>
              <w:rPr>
                <w:b/>
              </w:rPr>
            </w:pPr>
            <w:r w:rsidRPr="00AD7FBE">
              <w:rPr>
                <w:rFonts w:ascii="宋体" w:hAnsi="宋体" w:cs="宋体"/>
                <w:b/>
                <w:snapToGrid w:val="0"/>
                <w:spacing w:val="-4"/>
                <w:szCs w:val="21"/>
              </w:rPr>
              <w:t>一级指标</w:t>
            </w:r>
          </w:p>
        </w:tc>
        <w:tc>
          <w:tcPr>
            <w:tcW w:w="832" w:type="dxa"/>
            <w:vAlign w:val="center"/>
          </w:tcPr>
          <w:p w:rsidR="005C2FB0" w:rsidRPr="00AD7FBE" w:rsidRDefault="00165790">
            <w:pPr>
              <w:pStyle w:val="2"/>
              <w:ind w:firstLine="0"/>
              <w:jc w:val="center"/>
              <w:rPr>
                <w:b/>
              </w:rPr>
            </w:pPr>
            <w:r w:rsidRPr="00AD7FBE">
              <w:rPr>
                <w:rFonts w:ascii="宋体" w:hAnsi="宋体" w:cs="宋体"/>
                <w:b/>
                <w:snapToGrid w:val="0"/>
                <w:spacing w:val="-6"/>
                <w:szCs w:val="21"/>
              </w:rPr>
              <w:t>项目</w:t>
            </w:r>
            <w:r w:rsidRPr="00AD7FBE">
              <w:rPr>
                <w:rFonts w:ascii="宋体" w:hAnsi="宋体" w:cs="宋体"/>
                <w:b/>
                <w:snapToGrid w:val="0"/>
                <w:spacing w:val="-5"/>
                <w:szCs w:val="21"/>
              </w:rPr>
              <w:t>总分</w:t>
            </w:r>
          </w:p>
        </w:tc>
        <w:tc>
          <w:tcPr>
            <w:tcW w:w="800" w:type="dxa"/>
            <w:vAlign w:val="center"/>
          </w:tcPr>
          <w:p w:rsidR="005C2FB0" w:rsidRPr="00AD7FBE" w:rsidRDefault="00165790">
            <w:pPr>
              <w:pStyle w:val="2"/>
              <w:ind w:firstLine="0"/>
              <w:jc w:val="center"/>
              <w:rPr>
                <w:b/>
              </w:rPr>
            </w:pPr>
            <w:r w:rsidRPr="00AD7FBE">
              <w:rPr>
                <w:rFonts w:ascii="宋体" w:hAnsi="宋体" w:cs="宋体"/>
                <w:b/>
                <w:snapToGrid w:val="0"/>
                <w:spacing w:val="-5"/>
                <w:szCs w:val="21"/>
              </w:rPr>
              <w:t>分值</w:t>
            </w:r>
          </w:p>
        </w:tc>
        <w:tc>
          <w:tcPr>
            <w:tcW w:w="801" w:type="dxa"/>
            <w:vAlign w:val="center"/>
          </w:tcPr>
          <w:p w:rsidR="005C2FB0" w:rsidRPr="00AD7FBE" w:rsidRDefault="00165790">
            <w:pPr>
              <w:pStyle w:val="2"/>
              <w:ind w:firstLine="0"/>
              <w:jc w:val="center"/>
              <w:rPr>
                <w:b/>
              </w:rPr>
            </w:pPr>
            <w:r w:rsidRPr="00AD7FBE">
              <w:rPr>
                <w:rFonts w:ascii="宋体" w:hAnsi="宋体" w:cs="宋体"/>
                <w:b/>
                <w:snapToGrid w:val="0"/>
                <w:spacing w:val="-3"/>
                <w:szCs w:val="21"/>
              </w:rPr>
              <w:t>二级指标</w:t>
            </w:r>
          </w:p>
        </w:tc>
        <w:tc>
          <w:tcPr>
            <w:tcW w:w="2913" w:type="dxa"/>
            <w:vAlign w:val="center"/>
          </w:tcPr>
          <w:p w:rsidR="005C2FB0" w:rsidRPr="00AD7FBE" w:rsidRDefault="00165790">
            <w:pPr>
              <w:pStyle w:val="2"/>
              <w:ind w:firstLine="0"/>
              <w:jc w:val="center"/>
              <w:rPr>
                <w:b/>
              </w:rPr>
            </w:pPr>
            <w:r w:rsidRPr="00AD7FBE">
              <w:rPr>
                <w:rFonts w:ascii="宋体" w:hAnsi="宋体" w:cs="宋体"/>
                <w:b/>
                <w:snapToGrid w:val="0"/>
                <w:spacing w:val="-3"/>
                <w:szCs w:val="21"/>
              </w:rPr>
              <w:t>具体要求</w:t>
            </w:r>
          </w:p>
        </w:tc>
        <w:tc>
          <w:tcPr>
            <w:tcW w:w="3182" w:type="dxa"/>
            <w:vAlign w:val="center"/>
          </w:tcPr>
          <w:p w:rsidR="005C2FB0" w:rsidRPr="00AD7FBE" w:rsidRDefault="00165790">
            <w:pPr>
              <w:pStyle w:val="2"/>
              <w:ind w:firstLine="0"/>
              <w:jc w:val="center"/>
              <w:rPr>
                <w:b/>
              </w:rPr>
            </w:pPr>
            <w:r w:rsidRPr="00AD7FBE">
              <w:rPr>
                <w:rFonts w:ascii="宋体" w:hAnsi="宋体" w:cs="宋体"/>
                <w:b/>
                <w:snapToGrid w:val="0"/>
                <w:spacing w:val="-3"/>
                <w:szCs w:val="21"/>
              </w:rPr>
              <w:t>扣分标准</w:t>
            </w:r>
          </w:p>
        </w:tc>
      </w:tr>
      <w:tr w:rsidR="00AD7FBE" w:rsidRPr="00AD7FBE">
        <w:trPr>
          <w:jc w:val="center"/>
        </w:trPr>
        <w:tc>
          <w:tcPr>
            <w:tcW w:w="667" w:type="dxa"/>
            <w:vMerge w:val="restart"/>
            <w:vAlign w:val="center"/>
          </w:tcPr>
          <w:p w:rsidR="005C2FB0" w:rsidRPr="00AD7FBE" w:rsidRDefault="00165790">
            <w:pPr>
              <w:pStyle w:val="2"/>
              <w:ind w:firstLine="0"/>
              <w:jc w:val="center"/>
            </w:pPr>
            <w:r w:rsidRPr="00AD7FBE">
              <w:rPr>
                <w:rFonts w:hint="eastAsia"/>
              </w:rPr>
              <w:t>1</w:t>
            </w:r>
          </w:p>
        </w:tc>
        <w:tc>
          <w:tcPr>
            <w:tcW w:w="836" w:type="dxa"/>
            <w:vMerge w:val="restart"/>
            <w:vAlign w:val="center"/>
          </w:tcPr>
          <w:p w:rsidR="005C2FB0" w:rsidRPr="00AD7FBE" w:rsidRDefault="00165790">
            <w:pPr>
              <w:pStyle w:val="2"/>
              <w:ind w:firstLine="0"/>
              <w:jc w:val="center"/>
            </w:pPr>
            <w:r w:rsidRPr="00AD7FBE">
              <w:rPr>
                <w:rFonts w:hint="eastAsia"/>
              </w:rPr>
              <w:t>收运管理</w:t>
            </w:r>
          </w:p>
        </w:tc>
        <w:tc>
          <w:tcPr>
            <w:tcW w:w="832" w:type="dxa"/>
            <w:vMerge w:val="restart"/>
            <w:vAlign w:val="center"/>
          </w:tcPr>
          <w:p w:rsidR="005C2FB0" w:rsidRPr="00AD7FBE" w:rsidRDefault="00165790">
            <w:pPr>
              <w:pStyle w:val="2"/>
              <w:ind w:firstLine="0"/>
              <w:jc w:val="center"/>
            </w:pPr>
            <w:r w:rsidRPr="00AD7FBE">
              <w:rPr>
                <w:rFonts w:hint="eastAsia"/>
              </w:rPr>
              <w:t>40</w:t>
            </w:r>
          </w:p>
        </w:tc>
        <w:tc>
          <w:tcPr>
            <w:tcW w:w="800" w:type="dxa"/>
            <w:vAlign w:val="center"/>
          </w:tcPr>
          <w:p w:rsidR="005C2FB0" w:rsidRPr="00AD7FBE" w:rsidRDefault="00165790">
            <w:pPr>
              <w:spacing w:line="400" w:lineRule="exact"/>
              <w:ind w:left="132" w:right="123" w:firstLine="3"/>
              <w:jc w:val="center"/>
              <w:rPr>
                <w:rFonts w:ascii="宋体" w:hAnsi="宋体" w:cs="宋体"/>
                <w:snapToGrid w:val="0"/>
                <w:spacing w:val="-12"/>
                <w:szCs w:val="21"/>
              </w:rPr>
            </w:pPr>
            <w:r w:rsidRPr="00AD7FBE">
              <w:rPr>
                <w:rFonts w:ascii="宋体" w:hAnsi="宋体" w:cs="宋体"/>
                <w:snapToGrid w:val="0"/>
                <w:spacing w:val="-12"/>
                <w:szCs w:val="21"/>
              </w:rPr>
              <w:t>5</w:t>
            </w:r>
          </w:p>
        </w:tc>
        <w:tc>
          <w:tcPr>
            <w:tcW w:w="801" w:type="dxa"/>
            <w:vAlign w:val="center"/>
          </w:tcPr>
          <w:p w:rsidR="005C2FB0" w:rsidRPr="00AD7FBE" w:rsidRDefault="00165790">
            <w:pPr>
              <w:pStyle w:val="2"/>
              <w:ind w:firstLine="0"/>
              <w:jc w:val="center"/>
            </w:pPr>
            <w:r w:rsidRPr="00AD7FBE">
              <w:t>收运体系</w:t>
            </w:r>
          </w:p>
        </w:tc>
        <w:tc>
          <w:tcPr>
            <w:tcW w:w="2913" w:type="dxa"/>
            <w:vAlign w:val="center"/>
          </w:tcPr>
          <w:p w:rsidR="005C2FB0" w:rsidRPr="00AD7FBE" w:rsidRDefault="00165790">
            <w:pPr>
              <w:spacing w:line="400" w:lineRule="exact"/>
              <w:ind w:firstLine="3"/>
              <w:rPr>
                <w:rFonts w:ascii="宋体" w:hAnsi="宋体" w:cs="宋体"/>
                <w:snapToGrid w:val="0"/>
                <w:szCs w:val="21"/>
              </w:rPr>
            </w:pPr>
            <w:r w:rsidRPr="00AD7FBE">
              <w:rPr>
                <w:rFonts w:ascii="宋体" w:hAnsi="宋体" w:cs="宋体"/>
                <w:snapToGrid w:val="0"/>
                <w:szCs w:val="21"/>
              </w:rPr>
              <w:t>按照“一体四系”的收运体系建设框架。“一体”指健全、 完善的收运体系；“四系”指“收运员系统、信息平台系统、监管系统及调度与保障系统”。</w:t>
            </w:r>
          </w:p>
        </w:tc>
        <w:tc>
          <w:tcPr>
            <w:tcW w:w="3182" w:type="dxa"/>
            <w:vAlign w:val="center"/>
          </w:tcPr>
          <w:p w:rsidR="005C2FB0" w:rsidRPr="00AD7FBE" w:rsidRDefault="00165790">
            <w:pPr>
              <w:spacing w:line="400" w:lineRule="exact"/>
              <w:ind w:firstLine="3"/>
              <w:rPr>
                <w:rFonts w:ascii="宋体" w:hAnsi="宋体" w:cs="宋体"/>
                <w:snapToGrid w:val="0"/>
                <w:szCs w:val="21"/>
              </w:rPr>
            </w:pPr>
            <w:r w:rsidRPr="00AD7FBE">
              <w:rPr>
                <w:rFonts w:ascii="宋体" w:hAnsi="宋体" w:cs="宋体"/>
                <w:snapToGrid w:val="0"/>
                <w:szCs w:val="21"/>
              </w:rPr>
              <w:t>发现体系建设不全或未按体系执行的，每次扣1</w:t>
            </w:r>
            <w:r w:rsidRPr="00AD7FBE">
              <w:rPr>
                <w:rFonts w:ascii="宋体" w:hAnsi="宋体" w:cs="宋体" w:hint="eastAsia"/>
                <w:snapToGrid w:val="0"/>
                <w:szCs w:val="21"/>
              </w:rPr>
              <w:t>分。</w:t>
            </w:r>
          </w:p>
        </w:tc>
      </w:tr>
      <w:tr w:rsidR="00AD7FBE" w:rsidRPr="00AD7FBE">
        <w:trPr>
          <w:jc w:val="center"/>
        </w:trPr>
        <w:tc>
          <w:tcPr>
            <w:tcW w:w="667" w:type="dxa"/>
            <w:vMerge/>
          </w:tcPr>
          <w:p w:rsidR="005C2FB0" w:rsidRPr="00AD7FBE" w:rsidRDefault="005C2FB0">
            <w:pPr>
              <w:pStyle w:val="2"/>
              <w:ind w:firstLine="0"/>
            </w:pPr>
          </w:p>
        </w:tc>
        <w:tc>
          <w:tcPr>
            <w:tcW w:w="836" w:type="dxa"/>
            <w:vMerge/>
          </w:tcPr>
          <w:p w:rsidR="005C2FB0" w:rsidRPr="00AD7FBE" w:rsidRDefault="005C2FB0">
            <w:pPr>
              <w:pStyle w:val="2"/>
              <w:ind w:firstLine="0"/>
            </w:pPr>
          </w:p>
        </w:tc>
        <w:tc>
          <w:tcPr>
            <w:tcW w:w="832" w:type="dxa"/>
            <w:vMerge/>
          </w:tcPr>
          <w:p w:rsidR="005C2FB0" w:rsidRPr="00AD7FBE" w:rsidRDefault="005C2FB0">
            <w:pPr>
              <w:pStyle w:val="2"/>
              <w:ind w:firstLine="0"/>
            </w:pPr>
          </w:p>
        </w:tc>
        <w:tc>
          <w:tcPr>
            <w:tcW w:w="800" w:type="dxa"/>
            <w:vAlign w:val="center"/>
          </w:tcPr>
          <w:p w:rsidR="005C2FB0" w:rsidRPr="00AD7FBE" w:rsidRDefault="00165790">
            <w:pPr>
              <w:spacing w:line="400" w:lineRule="exact"/>
              <w:ind w:left="132" w:right="123" w:firstLine="3"/>
              <w:jc w:val="center"/>
              <w:rPr>
                <w:rFonts w:ascii="宋体" w:hAnsi="宋体" w:cs="宋体"/>
                <w:snapToGrid w:val="0"/>
                <w:spacing w:val="-12"/>
                <w:szCs w:val="21"/>
              </w:rPr>
            </w:pPr>
            <w:r w:rsidRPr="00AD7FBE">
              <w:rPr>
                <w:rFonts w:ascii="宋体" w:hAnsi="宋体" w:cs="宋体"/>
                <w:snapToGrid w:val="0"/>
                <w:spacing w:val="-12"/>
                <w:szCs w:val="21"/>
              </w:rPr>
              <w:t>15</w:t>
            </w:r>
          </w:p>
        </w:tc>
        <w:tc>
          <w:tcPr>
            <w:tcW w:w="801" w:type="dxa"/>
            <w:vAlign w:val="center"/>
          </w:tcPr>
          <w:p w:rsidR="005C2FB0" w:rsidRPr="00AD7FBE" w:rsidRDefault="00165790">
            <w:pPr>
              <w:pStyle w:val="2"/>
              <w:ind w:firstLine="0"/>
              <w:jc w:val="center"/>
            </w:pPr>
            <w:r w:rsidRPr="00AD7FBE">
              <w:t>收运方案</w:t>
            </w:r>
          </w:p>
        </w:tc>
        <w:tc>
          <w:tcPr>
            <w:tcW w:w="2913" w:type="dxa"/>
            <w:vAlign w:val="center"/>
          </w:tcPr>
          <w:p w:rsidR="005C2FB0" w:rsidRPr="00AD7FBE" w:rsidRDefault="00165790">
            <w:pPr>
              <w:spacing w:line="400" w:lineRule="exact"/>
              <w:ind w:firstLine="3"/>
              <w:rPr>
                <w:rFonts w:ascii="宋体" w:hAnsi="宋体" w:cs="宋体"/>
                <w:snapToGrid w:val="0"/>
                <w:szCs w:val="21"/>
              </w:rPr>
            </w:pPr>
            <w:r w:rsidRPr="00AD7FBE">
              <w:rPr>
                <w:rFonts w:ascii="宋体" w:hAnsi="宋体" w:cs="宋体"/>
                <w:snapToGrid w:val="0"/>
                <w:szCs w:val="21"/>
              </w:rPr>
              <w:t>制定收运方案及详细计划报上林县城市管理局认可，与餐 厨垃圾产生单位约定收运时间和频次。</w:t>
            </w:r>
          </w:p>
        </w:tc>
        <w:tc>
          <w:tcPr>
            <w:tcW w:w="3182" w:type="dxa"/>
            <w:vAlign w:val="center"/>
          </w:tcPr>
          <w:p w:rsidR="005C2FB0" w:rsidRPr="00AD7FBE" w:rsidRDefault="00165790">
            <w:pPr>
              <w:spacing w:line="400" w:lineRule="exact"/>
              <w:ind w:firstLine="3"/>
              <w:rPr>
                <w:rFonts w:ascii="宋体" w:hAnsi="宋体" w:cs="宋体"/>
                <w:snapToGrid w:val="0"/>
                <w:szCs w:val="21"/>
              </w:rPr>
            </w:pPr>
            <w:r w:rsidRPr="00AD7FBE">
              <w:rPr>
                <w:rFonts w:ascii="宋体" w:hAnsi="宋体" w:cs="宋体"/>
                <w:snapToGrid w:val="0"/>
                <w:szCs w:val="21"/>
              </w:rPr>
              <w:t>发现由成交供应商自身原因造成未能按照计划和规定的 时间内进行收运的，每发现一处扣 3 分，业主随机抽查 发现 5 处未按要求收运的，该收运管理考核整项不得分。</w:t>
            </w:r>
          </w:p>
        </w:tc>
      </w:tr>
      <w:tr w:rsidR="00AD7FBE" w:rsidRPr="00AD7FBE">
        <w:trPr>
          <w:jc w:val="center"/>
        </w:trPr>
        <w:tc>
          <w:tcPr>
            <w:tcW w:w="667" w:type="dxa"/>
            <w:vMerge/>
          </w:tcPr>
          <w:p w:rsidR="005C2FB0" w:rsidRPr="00AD7FBE" w:rsidRDefault="005C2FB0">
            <w:pPr>
              <w:pStyle w:val="2"/>
              <w:ind w:firstLine="0"/>
            </w:pPr>
          </w:p>
        </w:tc>
        <w:tc>
          <w:tcPr>
            <w:tcW w:w="836" w:type="dxa"/>
            <w:vMerge/>
          </w:tcPr>
          <w:p w:rsidR="005C2FB0" w:rsidRPr="00AD7FBE" w:rsidRDefault="005C2FB0">
            <w:pPr>
              <w:pStyle w:val="2"/>
              <w:ind w:firstLine="0"/>
            </w:pPr>
          </w:p>
        </w:tc>
        <w:tc>
          <w:tcPr>
            <w:tcW w:w="832" w:type="dxa"/>
            <w:vMerge/>
          </w:tcPr>
          <w:p w:rsidR="005C2FB0" w:rsidRPr="00AD7FBE" w:rsidRDefault="005C2FB0">
            <w:pPr>
              <w:pStyle w:val="2"/>
              <w:ind w:firstLine="0"/>
            </w:pPr>
          </w:p>
        </w:tc>
        <w:tc>
          <w:tcPr>
            <w:tcW w:w="800" w:type="dxa"/>
            <w:vMerge w:val="restart"/>
            <w:vAlign w:val="center"/>
          </w:tcPr>
          <w:p w:rsidR="005C2FB0" w:rsidRPr="00AD7FBE" w:rsidRDefault="00165790">
            <w:pPr>
              <w:spacing w:line="400" w:lineRule="exact"/>
              <w:ind w:left="132" w:right="123" w:firstLine="3"/>
              <w:jc w:val="center"/>
              <w:rPr>
                <w:rFonts w:ascii="宋体" w:hAnsi="宋体" w:cs="宋体"/>
                <w:snapToGrid w:val="0"/>
                <w:spacing w:val="-12"/>
                <w:szCs w:val="21"/>
              </w:rPr>
            </w:pPr>
            <w:r w:rsidRPr="00AD7FBE">
              <w:rPr>
                <w:rFonts w:ascii="宋体" w:hAnsi="宋体" w:cs="宋体"/>
                <w:snapToGrid w:val="0"/>
                <w:spacing w:val="-12"/>
                <w:szCs w:val="21"/>
              </w:rPr>
              <w:t>10</w:t>
            </w:r>
          </w:p>
        </w:tc>
        <w:tc>
          <w:tcPr>
            <w:tcW w:w="801" w:type="dxa"/>
            <w:vMerge w:val="restart"/>
            <w:vAlign w:val="center"/>
          </w:tcPr>
          <w:p w:rsidR="005C2FB0" w:rsidRPr="00AD7FBE" w:rsidRDefault="00165790">
            <w:pPr>
              <w:pStyle w:val="2"/>
              <w:ind w:firstLine="0"/>
              <w:jc w:val="center"/>
            </w:pPr>
            <w:r w:rsidRPr="00AD7FBE">
              <w:t>收运管理</w:t>
            </w:r>
          </w:p>
        </w:tc>
        <w:tc>
          <w:tcPr>
            <w:tcW w:w="2913" w:type="dxa"/>
            <w:vAlign w:val="center"/>
          </w:tcPr>
          <w:p w:rsidR="005C2FB0" w:rsidRPr="00AD7FBE" w:rsidRDefault="00165790">
            <w:pPr>
              <w:spacing w:line="400" w:lineRule="exact"/>
              <w:ind w:firstLine="3"/>
              <w:rPr>
                <w:rFonts w:ascii="宋体" w:hAnsi="宋体" w:cs="宋体"/>
                <w:snapToGrid w:val="0"/>
                <w:szCs w:val="21"/>
              </w:rPr>
            </w:pPr>
            <w:r w:rsidRPr="00AD7FBE">
              <w:rPr>
                <w:rFonts w:ascii="宋体" w:hAnsi="宋体" w:cs="宋体"/>
                <w:snapToGrid w:val="0"/>
                <w:szCs w:val="21"/>
              </w:rPr>
              <w:t>1、</w:t>
            </w:r>
            <w:r w:rsidRPr="00AD7FBE">
              <w:rPr>
                <w:rFonts w:ascii="宋体" w:hAnsi="宋体" w:cs="宋体" w:hint="eastAsia"/>
                <w:snapToGrid w:val="0"/>
                <w:szCs w:val="21"/>
              </w:rPr>
              <w:t>厨余</w:t>
            </w:r>
            <w:r w:rsidRPr="00AD7FBE">
              <w:rPr>
                <w:rFonts w:ascii="宋体" w:hAnsi="宋体" w:cs="宋体"/>
                <w:snapToGrid w:val="0"/>
                <w:szCs w:val="21"/>
              </w:rPr>
              <w:t>垃圾收运、处置实行交付确认制度。</w:t>
            </w:r>
            <w:r w:rsidRPr="00AD7FBE">
              <w:rPr>
                <w:rFonts w:ascii="宋体" w:hAnsi="宋体" w:cs="宋体" w:hint="eastAsia"/>
                <w:snapToGrid w:val="0"/>
                <w:szCs w:val="21"/>
              </w:rPr>
              <w:t>厨余</w:t>
            </w:r>
            <w:r w:rsidRPr="00AD7FBE">
              <w:rPr>
                <w:rFonts w:ascii="宋体" w:hAnsi="宋体" w:cs="宋体"/>
                <w:snapToGrid w:val="0"/>
                <w:szCs w:val="21"/>
              </w:rPr>
              <w:t>垃圾产 生单位、收运企业、处置企业在</w:t>
            </w:r>
            <w:r w:rsidRPr="00AD7FBE">
              <w:rPr>
                <w:rFonts w:ascii="宋体" w:hAnsi="宋体" w:cs="宋体" w:hint="eastAsia"/>
                <w:snapToGrid w:val="0"/>
                <w:szCs w:val="21"/>
              </w:rPr>
              <w:t>厨余</w:t>
            </w:r>
            <w:r w:rsidRPr="00AD7FBE">
              <w:rPr>
                <w:rFonts w:ascii="宋体" w:hAnsi="宋体" w:cs="宋体"/>
                <w:snapToGrid w:val="0"/>
                <w:szCs w:val="21"/>
              </w:rPr>
              <w:t>垃圾交付收运、处置 时对其种类、数量予以相互确认，并建立相应的记录台账</w:t>
            </w:r>
            <w:r w:rsidRPr="00AD7FBE">
              <w:rPr>
                <w:rFonts w:ascii="宋体" w:hAnsi="宋体" w:cs="宋体" w:hint="eastAsia"/>
                <w:snapToGrid w:val="0"/>
                <w:szCs w:val="21"/>
              </w:rPr>
              <w:t>。</w:t>
            </w:r>
          </w:p>
        </w:tc>
        <w:tc>
          <w:tcPr>
            <w:tcW w:w="3182" w:type="dxa"/>
            <w:vAlign w:val="center"/>
          </w:tcPr>
          <w:p w:rsidR="005C2FB0" w:rsidRPr="00AD7FBE" w:rsidRDefault="00165790">
            <w:pPr>
              <w:spacing w:line="400" w:lineRule="exact"/>
              <w:ind w:firstLine="3"/>
              <w:rPr>
                <w:rFonts w:ascii="宋体" w:hAnsi="宋体" w:cs="宋体"/>
                <w:snapToGrid w:val="0"/>
                <w:szCs w:val="21"/>
              </w:rPr>
            </w:pPr>
            <w:r w:rsidRPr="00AD7FBE">
              <w:rPr>
                <w:rFonts w:ascii="宋体" w:hAnsi="宋体" w:cs="宋体"/>
                <w:snapToGrid w:val="0"/>
                <w:szCs w:val="21"/>
              </w:rPr>
              <w:t>发现未按照要求进行台账记录的，每次扣 0.5 分。</w:t>
            </w:r>
          </w:p>
        </w:tc>
      </w:tr>
      <w:tr w:rsidR="00AD7FBE" w:rsidRPr="00AD7FBE">
        <w:trPr>
          <w:jc w:val="center"/>
        </w:trPr>
        <w:tc>
          <w:tcPr>
            <w:tcW w:w="667" w:type="dxa"/>
            <w:vMerge/>
          </w:tcPr>
          <w:p w:rsidR="005C2FB0" w:rsidRPr="00AD7FBE" w:rsidRDefault="005C2FB0">
            <w:pPr>
              <w:pStyle w:val="2"/>
              <w:ind w:firstLine="0"/>
            </w:pPr>
          </w:p>
        </w:tc>
        <w:tc>
          <w:tcPr>
            <w:tcW w:w="836" w:type="dxa"/>
            <w:vMerge/>
          </w:tcPr>
          <w:p w:rsidR="005C2FB0" w:rsidRPr="00AD7FBE" w:rsidRDefault="005C2FB0">
            <w:pPr>
              <w:pStyle w:val="2"/>
              <w:ind w:firstLine="0"/>
            </w:pPr>
          </w:p>
        </w:tc>
        <w:tc>
          <w:tcPr>
            <w:tcW w:w="832" w:type="dxa"/>
            <w:vMerge/>
          </w:tcPr>
          <w:p w:rsidR="005C2FB0" w:rsidRPr="00AD7FBE" w:rsidRDefault="005C2FB0">
            <w:pPr>
              <w:pStyle w:val="2"/>
              <w:ind w:firstLine="0"/>
            </w:pPr>
          </w:p>
        </w:tc>
        <w:tc>
          <w:tcPr>
            <w:tcW w:w="800" w:type="dxa"/>
            <w:vMerge/>
            <w:vAlign w:val="center"/>
          </w:tcPr>
          <w:p w:rsidR="005C2FB0" w:rsidRPr="00AD7FBE" w:rsidRDefault="005C2FB0">
            <w:pPr>
              <w:spacing w:line="400" w:lineRule="exact"/>
              <w:ind w:left="132" w:right="123" w:firstLine="3"/>
              <w:jc w:val="center"/>
              <w:rPr>
                <w:rFonts w:ascii="宋体" w:hAnsi="宋体" w:cs="宋体"/>
                <w:snapToGrid w:val="0"/>
                <w:spacing w:val="-12"/>
                <w:szCs w:val="21"/>
              </w:rPr>
            </w:pPr>
          </w:p>
        </w:tc>
        <w:tc>
          <w:tcPr>
            <w:tcW w:w="801" w:type="dxa"/>
            <w:vMerge/>
            <w:vAlign w:val="center"/>
          </w:tcPr>
          <w:p w:rsidR="005C2FB0" w:rsidRPr="00AD7FBE" w:rsidRDefault="005C2FB0">
            <w:pPr>
              <w:spacing w:line="400" w:lineRule="exact"/>
              <w:ind w:left="132" w:right="123" w:firstLine="3"/>
              <w:rPr>
                <w:rFonts w:ascii="宋体" w:hAnsi="宋体" w:cs="宋体"/>
                <w:snapToGrid w:val="0"/>
                <w:szCs w:val="21"/>
              </w:rPr>
            </w:pPr>
          </w:p>
        </w:tc>
        <w:tc>
          <w:tcPr>
            <w:tcW w:w="2913" w:type="dxa"/>
            <w:vAlign w:val="center"/>
          </w:tcPr>
          <w:p w:rsidR="005C2FB0" w:rsidRPr="00AD7FBE" w:rsidRDefault="00165790">
            <w:pPr>
              <w:spacing w:line="400" w:lineRule="exact"/>
              <w:ind w:firstLine="3"/>
              <w:rPr>
                <w:rFonts w:ascii="宋体" w:hAnsi="宋体" w:cs="宋体"/>
                <w:snapToGrid w:val="0"/>
                <w:szCs w:val="21"/>
              </w:rPr>
            </w:pPr>
            <w:r w:rsidRPr="00AD7FBE">
              <w:rPr>
                <w:rFonts w:ascii="宋体" w:hAnsi="宋体" w:cs="宋体"/>
                <w:snapToGrid w:val="0"/>
                <w:szCs w:val="21"/>
              </w:rPr>
              <w:t>2、规范</w:t>
            </w:r>
            <w:r w:rsidRPr="00AD7FBE">
              <w:rPr>
                <w:rFonts w:ascii="宋体" w:hAnsi="宋体" w:cs="宋体" w:hint="eastAsia"/>
                <w:snapToGrid w:val="0"/>
                <w:szCs w:val="21"/>
              </w:rPr>
              <w:t>厨余</w:t>
            </w:r>
            <w:r w:rsidRPr="00AD7FBE">
              <w:rPr>
                <w:rFonts w:ascii="宋体" w:hAnsi="宋体" w:cs="宋体"/>
                <w:snapToGrid w:val="0"/>
                <w:szCs w:val="21"/>
              </w:rPr>
              <w:t>垃圾收运，未经监管方许可不得擅自接受非 监管方许可范围内的</w:t>
            </w:r>
            <w:r w:rsidRPr="00AD7FBE">
              <w:rPr>
                <w:rFonts w:ascii="宋体" w:hAnsi="宋体" w:cs="宋体" w:hint="eastAsia"/>
                <w:snapToGrid w:val="0"/>
                <w:szCs w:val="21"/>
              </w:rPr>
              <w:t>厨余</w:t>
            </w:r>
            <w:r w:rsidRPr="00AD7FBE">
              <w:rPr>
                <w:rFonts w:ascii="宋体" w:hAnsi="宋体" w:cs="宋体"/>
                <w:snapToGrid w:val="0"/>
                <w:szCs w:val="21"/>
              </w:rPr>
              <w:t>垃圾或其他非</w:t>
            </w:r>
            <w:r w:rsidRPr="00AD7FBE">
              <w:rPr>
                <w:rFonts w:ascii="宋体" w:hAnsi="宋体" w:cs="宋体" w:hint="eastAsia"/>
                <w:snapToGrid w:val="0"/>
                <w:szCs w:val="21"/>
              </w:rPr>
              <w:t>厨余</w:t>
            </w:r>
            <w:r w:rsidRPr="00AD7FBE">
              <w:rPr>
                <w:rFonts w:ascii="宋体" w:hAnsi="宋体" w:cs="宋体"/>
                <w:snapToGrid w:val="0"/>
                <w:szCs w:val="21"/>
              </w:rPr>
              <w:t>垃圾。</w:t>
            </w:r>
          </w:p>
        </w:tc>
        <w:tc>
          <w:tcPr>
            <w:tcW w:w="3182" w:type="dxa"/>
            <w:vAlign w:val="center"/>
          </w:tcPr>
          <w:p w:rsidR="005C2FB0" w:rsidRPr="00AD7FBE" w:rsidRDefault="00165790">
            <w:pPr>
              <w:spacing w:line="400" w:lineRule="exact"/>
              <w:ind w:firstLine="3"/>
              <w:rPr>
                <w:rFonts w:ascii="宋体" w:hAnsi="宋体" w:cs="宋体"/>
                <w:snapToGrid w:val="0"/>
                <w:szCs w:val="21"/>
              </w:rPr>
            </w:pPr>
            <w:r w:rsidRPr="00AD7FBE">
              <w:rPr>
                <w:rFonts w:ascii="宋体" w:hAnsi="宋体" w:cs="宋体"/>
                <w:snapToGrid w:val="0"/>
                <w:szCs w:val="21"/>
              </w:rPr>
              <w:t>发现违规接纳非监管方许可范围内的</w:t>
            </w:r>
            <w:r w:rsidRPr="00AD7FBE">
              <w:rPr>
                <w:rFonts w:ascii="宋体" w:hAnsi="宋体" w:cs="宋体" w:hint="eastAsia"/>
                <w:snapToGrid w:val="0"/>
                <w:szCs w:val="21"/>
              </w:rPr>
              <w:t>厨余</w:t>
            </w:r>
            <w:r w:rsidRPr="00AD7FBE">
              <w:rPr>
                <w:rFonts w:ascii="宋体" w:hAnsi="宋体" w:cs="宋体"/>
                <w:snapToGrid w:val="0"/>
                <w:szCs w:val="21"/>
              </w:rPr>
              <w:t>垃圾，每次扣 0.5 分；发现违规接纳非</w:t>
            </w:r>
            <w:r w:rsidRPr="00AD7FBE">
              <w:rPr>
                <w:rFonts w:ascii="宋体" w:hAnsi="宋体" w:cs="宋体" w:hint="eastAsia"/>
                <w:snapToGrid w:val="0"/>
                <w:szCs w:val="21"/>
              </w:rPr>
              <w:t>厨余</w:t>
            </w:r>
            <w:r w:rsidRPr="00AD7FBE">
              <w:rPr>
                <w:rFonts w:ascii="宋体" w:hAnsi="宋体" w:cs="宋体"/>
                <w:snapToGrid w:val="0"/>
                <w:szCs w:val="21"/>
              </w:rPr>
              <w:t>垃圾的，每次扣1分。</w:t>
            </w:r>
          </w:p>
        </w:tc>
      </w:tr>
      <w:tr w:rsidR="00AD7FBE" w:rsidRPr="00AD7FBE">
        <w:trPr>
          <w:jc w:val="center"/>
        </w:trPr>
        <w:tc>
          <w:tcPr>
            <w:tcW w:w="667" w:type="dxa"/>
            <w:vMerge/>
          </w:tcPr>
          <w:p w:rsidR="005C2FB0" w:rsidRPr="00AD7FBE" w:rsidRDefault="005C2FB0">
            <w:pPr>
              <w:pStyle w:val="2"/>
              <w:ind w:firstLine="0"/>
            </w:pPr>
          </w:p>
        </w:tc>
        <w:tc>
          <w:tcPr>
            <w:tcW w:w="836" w:type="dxa"/>
            <w:vMerge/>
          </w:tcPr>
          <w:p w:rsidR="005C2FB0" w:rsidRPr="00AD7FBE" w:rsidRDefault="005C2FB0">
            <w:pPr>
              <w:pStyle w:val="2"/>
              <w:ind w:firstLine="0"/>
            </w:pPr>
          </w:p>
        </w:tc>
        <w:tc>
          <w:tcPr>
            <w:tcW w:w="832" w:type="dxa"/>
            <w:vMerge/>
          </w:tcPr>
          <w:p w:rsidR="005C2FB0" w:rsidRPr="00AD7FBE" w:rsidRDefault="005C2FB0">
            <w:pPr>
              <w:pStyle w:val="2"/>
              <w:ind w:firstLine="0"/>
            </w:pPr>
          </w:p>
        </w:tc>
        <w:tc>
          <w:tcPr>
            <w:tcW w:w="800" w:type="dxa"/>
            <w:vMerge/>
            <w:vAlign w:val="center"/>
          </w:tcPr>
          <w:p w:rsidR="005C2FB0" w:rsidRPr="00AD7FBE" w:rsidRDefault="005C2FB0">
            <w:pPr>
              <w:spacing w:line="400" w:lineRule="exact"/>
              <w:ind w:left="132" w:right="123" w:firstLine="3"/>
              <w:jc w:val="center"/>
              <w:rPr>
                <w:rFonts w:ascii="宋体" w:hAnsi="宋体" w:cs="宋体"/>
                <w:snapToGrid w:val="0"/>
                <w:spacing w:val="-12"/>
                <w:szCs w:val="21"/>
              </w:rPr>
            </w:pPr>
          </w:p>
        </w:tc>
        <w:tc>
          <w:tcPr>
            <w:tcW w:w="801" w:type="dxa"/>
            <w:vMerge/>
            <w:vAlign w:val="center"/>
          </w:tcPr>
          <w:p w:rsidR="005C2FB0" w:rsidRPr="00AD7FBE" w:rsidRDefault="005C2FB0">
            <w:pPr>
              <w:spacing w:line="400" w:lineRule="exact"/>
              <w:ind w:left="132" w:right="123" w:firstLine="3"/>
              <w:rPr>
                <w:rFonts w:ascii="宋体" w:hAnsi="宋体" w:cs="宋体"/>
                <w:snapToGrid w:val="0"/>
                <w:szCs w:val="21"/>
              </w:rPr>
            </w:pPr>
          </w:p>
        </w:tc>
        <w:tc>
          <w:tcPr>
            <w:tcW w:w="2913" w:type="dxa"/>
            <w:vAlign w:val="center"/>
          </w:tcPr>
          <w:p w:rsidR="005C2FB0" w:rsidRPr="00AD7FBE" w:rsidRDefault="00165790">
            <w:pPr>
              <w:spacing w:line="400" w:lineRule="exact"/>
              <w:ind w:firstLine="3"/>
              <w:rPr>
                <w:rFonts w:ascii="宋体" w:hAnsi="宋体" w:cs="宋体"/>
                <w:snapToGrid w:val="0"/>
                <w:szCs w:val="21"/>
              </w:rPr>
            </w:pPr>
            <w:r w:rsidRPr="00AD7FBE">
              <w:rPr>
                <w:rFonts w:ascii="宋体" w:hAnsi="宋体" w:cs="宋体"/>
                <w:snapToGrid w:val="0"/>
                <w:szCs w:val="21"/>
              </w:rPr>
              <w:t>3、</w:t>
            </w:r>
            <w:r w:rsidRPr="00AD7FBE">
              <w:rPr>
                <w:rFonts w:ascii="宋体" w:hAnsi="宋体" w:cs="宋体" w:hint="eastAsia"/>
                <w:snapToGrid w:val="0"/>
                <w:szCs w:val="21"/>
              </w:rPr>
              <w:t>厨余</w:t>
            </w:r>
            <w:r w:rsidRPr="00AD7FBE">
              <w:rPr>
                <w:rFonts w:ascii="宋体" w:hAnsi="宋体" w:cs="宋体"/>
                <w:snapToGrid w:val="0"/>
                <w:szCs w:val="21"/>
              </w:rPr>
              <w:t>垃圾应当实行密闭化运输，并在收运</w:t>
            </w:r>
            <w:r w:rsidRPr="00AD7FBE">
              <w:rPr>
                <w:rFonts w:ascii="宋体" w:hAnsi="宋体" w:cs="宋体" w:hint="eastAsia"/>
                <w:snapToGrid w:val="0"/>
                <w:szCs w:val="21"/>
              </w:rPr>
              <w:t>厨余</w:t>
            </w:r>
            <w:r w:rsidRPr="00AD7FBE">
              <w:rPr>
                <w:rFonts w:ascii="宋体" w:hAnsi="宋体" w:cs="宋体"/>
                <w:snapToGrid w:val="0"/>
                <w:szCs w:val="21"/>
              </w:rPr>
              <w:t>垃圾的 车辆及容器外部标示收运企业名称和标识。</w:t>
            </w:r>
          </w:p>
        </w:tc>
        <w:tc>
          <w:tcPr>
            <w:tcW w:w="3182" w:type="dxa"/>
            <w:vAlign w:val="center"/>
          </w:tcPr>
          <w:p w:rsidR="005C2FB0" w:rsidRPr="00AD7FBE" w:rsidRDefault="00165790">
            <w:pPr>
              <w:spacing w:line="400" w:lineRule="exact"/>
              <w:ind w:firstLine="3"/>
              <w:rPr>
                <w:rFonts w:ascii="宋体" w:hAnsi="宋体" w:cs="宋体"/>
                <w:snapToGrid w:val="0"/>
                <w:szCs w:val="21"/>
              </w:rPr>
            </w:pPr>
            <w:r w:rsidRPr="00AD7FBE">
              <w:rPr>
                <w:rFonts w:ascii="宋体" w:hAnsi="宋体" w:cs="宋体"/>
                <w:snapToGrid w:val="0"/>
                <w:szCs w:val="21"/>
              </w:rPr>
              <w:t>发现运输过程有跑、滴、漏现象的每次扣1分；发现运输车辆未做好标识的每次扣0.5 分。</w:t>
            </w:r>
          </w:p>
        </w:tc>
      </w:tr>
      <w:tr w:rsidR="00AD7FBE" w:rsidRPr="00AD7FBE">
        <w:trPr>
          <w:jc w:val="center"/>
        </w:trPr>
        <w:tc>
          <w:tcPr>
            <w:tcW w:w="667" w:type="dxa"/>
            <w:vMerge/>
          </w:tcPr>
          <w:p w:rsidR="005C2FB0" w:rsidRPr="00AD7FBE" w:rsidRDefault="005C2FB0">
            <w:pPr>
              <w:pStyle w:val="2"/>
              <w:ind w:firstLine="0"/>
            </w:pPr>
          </w:p>
        </w:tc>
        <w:tc>
          <w:tcPr>
            <w:tcW w:w="836" w:type="dxa"/>
            <w:vMerge/>
          </w:tcPr>
          <w:p w:rsidR="005C2FB0" w:rsidRPr="00AD7FBE" w:rsidRDefault="005C2FB0">
            <w:pPr>
              <w:pStyle w:val="2"/>
              <w:ind w:firstLine="0"/>
            </w:pPr>
          </w:p>
        </w:tc>
        <w:tc>
          <w:tcPr>
            <w:tcW w:w="832" w:type="dxa"/>
            <w:vMerge/>
          </w:tcPr>
          <w:p w:rsidR="005C2FB0" w:rsidRPr="00AD7FBE" w:rsidRDefault="005C2FB0">
            <w:pPr>
              <w:pStyle w:val="2"/>
              <w:ind w:firstLine="0"/>
            </w:pPr>
          </w:p>
        </w:tc>
        <w:tc>
          <w:tcPr>
            <w:tcW w:w="800" w:type="dxa"/>
            <w:vMerge w:val="restart"/>
            <w:vAlign w:val="center"/>
          </w:tcPr>
          <w:p w:rsidR="005C2FB0" w:rsidRPr="00AD7FBE" w:rsidRDefault="00165790">
            <w:pPr>
              <w:pStyle w:val="2"/>
              <w:ind w:firstLine="0"/>
              <w:jc w:val="center"/>
            </w:pPr>
            <w:r w:rsidRPr="00AD7FBE">
              <w:rPr>
                <w:rFonts w:hint="eastAsia"/>
              </w:rPr>
              <w:t>10</w:t>
            </w:r>
          </w:p>
        </w:tc>
        <w:tc>
          <w:tcPr>
            <w:tcW w:w="801" w:type="dxa"/>
            <w:vMerge w:val="restart"/>
            <w:vAlign w:val="center"/>
          </w:tcPr>
          <w:p w:rsidR="005C2FB0" w:rsidRPr="00AD7FBE" w:rsidRDefault="00165790">
            <w:pPr>
              <w:pStyle w:val="2"/>
              <w:ind w:firstLine="0"/>
              <w:jc w:val="center"/>
            </w:pPr>
            <w:r w:rsidRPr="00AD7FBE">
              <w:t>称重计量</w:t>
            </w:r>
          </w:p>
        </w:tc>
        <w:tc>
          <w:tcPr>
            <w:tcW w:w="2913" w:type="dxa"/>
            <w:vAlign w:val="center"/>
          </w:tcPr>
          <w:p w:rsidR="005C2FB0" w:rsidRPr="00AD7FBE" w:rsidRDefault="00165790">
            <w:pPr>
              <w:spacing w:line="400" w:lineRule="exact"/>
              <w:ind w:firstLine="3"/>
              <w:rPr>
                <w:rFonts w:ascii="宋体" w:hAnsi="宋体" w:cs="宋体"/>
                <w:snapToGrid w:val="0"/>
                <w:szCs w:val="21"/>
              </w:rPr>
            </w:pPr>
            <w:r w:rsidRPr="00AD7FBE">
              <w:rPr>
                <w:rFonts w:ascii="宋体" w:hAnsi="宋体" w:cs="宋体"/>
                <w:snapToGrid w:val="0"/>
                <w:szCs w:val="21"/>
              </w:rPr>
              <w:t>1、垃圾运输车进出厂都必须称重计量，各项数据、信息应详细记录存档，并与监管方指定系统进行联网，确保称重数</w:t>
            </w:r>
            <w:r w:rsidRPr="00AD7FBE">
              <w:rPr>
                <w:rFonts w:ascii="宋体" w:hAnsi="宋体" w:cs="宋体"/>
                <w:snapToGrid w:val="0"/>
                <w:szCs w:val="21"/>
              </w:rPr>
              <w:lastRenderedPageBreak/>
              <w:t>据传输正常。若数据传输出现故障，运营方应在60分钟内通知监管方，并立即进行修复处理。</w:t>
            </w:r>
          </w:p>
        </w:tc>
        <w:tc>
          <w:tcPr>
            <w:tcW w:w="3182" w:type="dxa"/>
            <w:vAlign w:val="center"/>
          </w:tcPr>
          <w:p w:rsidR="005C2FB0" w:rsidRPr="00AD7FBE" w:rsidRDefault="00165790">
            <w:pPr>
              <w:spacing w:line="400" w:lineRule="exact"/>
              <w:ind w:firstLine="3"/>
              <w:rPr>
                <w:rFonts w:ascii="宋体" w:hAnsi="宋体" w:cs="宋体"/>
                <w:snapToGrid w:val="0"/>
                <w:szCs w:val="21"/>
              </w:rPr>
            </w:pPr>
            <w:r w:rsidRPr="00AD7FBE">
              <w:rPr>
                <w:rFonts w:ascii="宋体" w:hAnsi="宋体" w:cs="宋体"/>
                <w:snapToGrid w:val="0"/>
                <w:szCs w:val="21"/>
              </w:rPr>
              <w:lastRenderedPageBreak/>
              <w:t>因运营方责任垃圾运输车辆未进行称重的，每次扣0.5 分；称重数据信息记录不全、错误，每次扣0.5分（检修工作等其它异常</w:t>
            </w:r>
            <w:r w:rsidRPr="00AD7FBE">
              <w:rPr>
                <w:rFonts w:ascii="宋体" w:hAnsi="宋体" w:cs="宋体"/>
                <w:snapToGrid w:val="0"/>
                <w:szCs w:val="21"/>
              </w:rPr>
              <w:lastRenderedPageBreak/>
              <w:t>情况除外）；由于运营方责任导致称 重数据联网系统发生故障后未在60分钟内通知监管方，每次扣 2 分；故障持续24小时以上每日加扣 1分。</w:t>
            </w:r>
          </w:p>
        </w:tc>
      </w:tr>
      <w:tr w:rsidR="00AD7FBE" w:rsidRPr="00AD7FBE">
        <w:trPr>
          <w:jc w:val="center"/>
        </w:trPr>
        <w:tc>
          <w:tcPr>
            <w:tcW w:w="667" w:type="dxa"/>
            <w:vMerge/>
          </w:tcPr>
          <w:p w:rsidR="005C2FB0" w:rsidRPr="00AD7FBE" w:rsidRDefault="005C2FB0">
            <w:pPr>
              <w:pStyle w:val="2"/>
              <w:ind w:firstLine="0"/>
            </w:pPr>
          </w:p>
        </w:tc>
        <w:tc>
          <w:tcPr>
            <w:tcW w:w="836" w:type="dxa"/>
            <w:vMerge/>
          </w:tcPr>
          <w:p w:rsidR="005C2FB0" w:rsidRPr="00AD7FBE" w:rsidRDefault="005C2FB0">
            <w:pPr>
              <w:pStyle w:val="2"/>
              <w:ind w:firstLine="0"/>
            </w:pPr>
          </w:p>
        </w:tc>
        <w:tc>
          <w:tcPr>
            <w:tcW w:w="832" w:type="dxa"/>
            <w:vMerge/>
          </w:tcPr>
          <w:p w:rsidR="005C2FB0" w:rsidRPr="00AD7FBE" w:rsidRDefault="005C2FB0">
            <w:pPr>
              <w:pStyle w:val="2"/>
              <w:ind w:firstLine="0"/>
            </w:pPr>
          </w:p>
        </w:tc>
        <w:tc>
          <w:tcPr>
            <w:tcW w:w="800" w:type="dxa"/>
            <w:vMerge/>
            <w:vAlign w:val="center"/>
          </w:tcPr>
          <w:p w:rsidR="005C2FB0" w:rsidRPr="00AD7FBE" w:rsidRDefault="005C2FB0">
            <w:pPr>
              <w:spacing w:line="400" w:lineRule="exact"/>
              <w:ind w:left="132" w:right="123" w:firstLine="3"/>
              <w:jc w:val="center"/>
              <w:rPr>
                <w:rFonts w:ascii="宋体" w:hAnsi="宋体" w:cs="宋体"/>
                <w:snapToGrid w:val="0"/>
                <w:spacing w:val="-12"/>
                <w:szCs w:val="21"/>
              </w:rPr>
            </w:pPr>
          </w:p>
        </w:tc>
        <w:tc>
          <w:tcPr>
            <w:tcW w:w="801" w:type="dxa"/>
            <w:vMerge/>
            <w:vAlign w:val="center"/>
          </w:tcPr>
          <w:p w:rsidR="005C2FB0" w:rsidRPr="00AD7FBE" w:rsidRDefault="005C2FB0">
            <w:pPr>
              <w:spacing w:line="400" w:lineRule="exact"/>
              <w:ind w:left="132" w:right="123" w:firstLine="3"/>
              <w:jc w:val="center"/>
              <w:rPr>
                <w:rFonts w:ascii="宋体" w:hAnsi="宋体" w:cs="宋体"/>
                <w:snapToGrid w:val="0"/>
                <w:spacing w:val="-12"/>
                <w:szCs w:val="21"/>
              </w:rPr>
            </w:pPr>
          </w:p>
        </w:tc>
        <w:tc>
          <w:tcPr>
            <w:tcW w:w="2913" w:type="dxa"/>
            <w:vAlign w:val="center"/>
          </w:tcPr>
          <w:p w:rsidR="005C2FB0" w:rsidRPr="00AD7FBE" w:rsidRDefault="00165790">
            <w:pPr>
              <w:spacing w:line="400" w:lineRule="exact"/>
              <w:ind w:firstLine="3"/>
              <w:rPr>
                <w:rFonts w:ascii="宋体" w:hAnsi="宋体" w:cs="宋体"/>
                <w:snapToGrid w:val="0"/>
                <w:szCs w:val="21"/>
              </w:rPr>
            </w:pPr>
            <w:r w:rsidRPr="00AD7FBE">
              <w:rPr>
                <w:rFonts w:ascii="宋体" w:hAnsi="宋体" w:cs="宋体"/>
                <w:snapToGrid w:val="0"/>
                <w:szCs w:val="21"/>
              </w:rPr>
              <w:t>2、运营方应保证计量系统的连续稳定和准确，地磅计量 仪器出现故障，运营方应在 60 分钟内通知监管方，并立 即进行修复处理，双方协商解决有关计量数据问题。</w:t>
            </w:r>
          </w:p>
        </w:tc>
        <w:tc>
          <w:tcPr>
            <w:tcW w:w="3182" w:type="dxa"/>
            <w:vAlign w:val="center"/>
          </w:tcPr>
          <w:p w:rsidR="005C2FB0" w:rsidRPr="00AD7FBE" w:rsidRDefault="00165790">
            <w:pPr>
              <w:spacing w:line="400" w:lineRule="exact"/>
              <w:ind w:firstLine="3"/>
              <w:rPr>
                <w:rFonts w:ascii="宋体" w:hAnsi="宋体" w:cs="宋体"/>
                <w:snapToGrid w:val="0"/>
                <w:szCs w:val="21"/>
              </w:rPr>
            </w:pPr>
            <w:r w:rsidRPr="00AD7FBE">
              <w:rPr>
                <w:rFonts w:ascii="宋体" w:hAnsi="宋体" w:cs="宋体"/>
                <w:snapToGrid w:val="0"/>
                <w:szCs w:val="21"/>
              </w:rPr>
              <w:t>发生故障后未在 60 分钟内通知监管方，每次扣 2 分； 故 障持续 24 小时以上每日加扣 1 分。</w:t>
            </w:r>
          </w:p>
        </w:tc>
      </w:tr>
      <w:tr w:rsidR="00AD7FBE" w:rsidRPr="00AD7FBE">
        <w:trPr>
          <w:jc w:val="center"/>
        </w:trPr>
        <w:tc>
          <w:tcPr>
            <w:tcW w:w="667" w:type="dxa"/>
            <w:vMerge/>
          </w:tcPr>
          <w:p w:rsidR="005C2FB0" w:rsidRPr="00AD7FBE" w:rsidRDefault="005C2FB0">
            <w:pPr>
              <w:pStyle w:val="2"/>
              <w:ind w:firstLine="0"/>
            </w:pPr>
          </w:p>
        </w:tc>
        <w:tc>
          <w:tcPr>
            <w:tcW w:w="836" w:type="dxa"/>
            <w:vMerge/>
          </w:tcPr>
          <w:p w:rsidR="005C2FB0" w:rsidRPr="00AD7FBE" w:rsidRDefault="005C2FB0">
            <w:pPr>
              <w:pStyle w:val="2"/>
              <w:ind w:firstLine="0"/>
            </w:pPr>
          </w:p>
        </w:tc>
        <w:tc>
          <w:tcPr>
            <w:tcW w:w="832" w:type="dxa"/>
            <w:vMerge/>
          </w:tcPr>
          <w:p w:rsidR="005C2FB0" w:rsidRPr="00AD7FBE" w:rsidRDefault="005C2FB0">
            <w:pPr>
              <w:pStyle w:val="2"/>
              <w:ind w:firstLine="0"/>
            </w:pPr>
          </w:p>
        </w:tc>
        <w:tc>
          <w:tcPr>
            <w:tcW w:w="800" w:type="dxa"/>
            <w:vMerge/>
          </w:tcPr>
          <w:p w:rsidR="005C2FB0" w:rsidRPr="00AD7FBE" w:rsidRDefault="005C2FB0">
            <w:pPr>
              <w:spacing w:line="400" w:lineRule="exact"/>
              <w:rPr>
                <w:rFonts w:ascii="宋体" w:hAnsi="宋体" w:cs="Arial"/>
                <w:snapToGrid w:val="0"/>
                <w:szCs w:val="21"/>
              </w:rPr>
            </w:pPr>
          </w:p>
        </w:tc>
        <w:tc>
          <w:tcPr>
            <w:tcW w:w="801" w:type="dxa"/>
            <w:vMerge/>
          </w:tcPr>
          <w:p w:rsidR="005C2FB0" w:rsidRPr="00AD7FBE" w:rsidRDefault="005C2FB0">
            <w:pPr>
              <w:spacing w:line="400" w:lineRule="exact"/>
              <w:rPr>
                <w:rFonts w:ascii="宋体" w:hAnsi="宋体" w:cs="Arial"/>
                <w:snapToGrid w:val="0"/>
                <w:szCs w:val="21"/>
              </w:rPr>
            </w:pPr>
          </w:p>
        </w:tc>
        <w:tc>
          <w:tcPr>
            <w:tcW w:w="2913" w:type="dxa"/>
            <w:vAlign w:val="center"/>
          </w:tcPr>
          <w:p w:rsidR="005C2FB0" w:rsidRPr="00AD7FBE" w:rsidRDefault="00165790">
            <w:pPr>
              <w:spacing w:line="400" w:lineRule="exact"/>
              <w:ind w:firstLine="3"/>
              <w:rPr>
                <w:rFonts w:ascii="宋体" w:hAnsi="宋体" w:cs="宋体"/>
                <w:snapToGrid w:val="0"/>
                <w:szCs w:val="21"/>
              </w:rPr>
            </w:pPr>
            <w:r w:rsidRPr="00AD7FBE">
              <w:rPr>
                <w:rFonts w:ascii="宋体" w:hAnsi="宋体" w:cs="宋体"/>
                <w:snapToGrid w:val="0"/>
                <w:szCs w:val="21"/>
              </w:rPr>
              <w:t>3、按规定每一年委托有资质的第三方机构对称重计量系 统进行一次校核，确保称重计量数据的准确性。</w:t>
            </w:r>
          </w:p>
        </w:tc>
        <w:tc>
          <w:tcPr>
            <w:tcW w:w="3182" w:type="dxa"/>
            <w:vAlign w:val="center"/>
          </w:tcPr>
          <w:p w:rsidR="005C2FB0" w:rsidRPr="00AD7FBE" w:rsidRDefault="00165790">
            <w:pPr>
              <w:spacing w:line="400" w:lineRule="exact"/>
              <w:ind w:firstLine="3"/>
              <w:rPr>
                <w:rFonts w:ascii="宋体" w:hAnsi="宋体" w:cs="宋体"/>
                <w:snapToGrid w:val="0"/>
                <w:szCs w:val="21"/>
              </w:rPr>
            </w:pPr>
            <w:r w:rsidRPr="00AD7FBE">
              <w:rPr>
                <w:rFonts w:ascii="宋体" w:hAnsi="宋体" w:cs="宋体"/>
                <w:snapToGrid w:val="0"/>
                <w:szCs w:val="21"/>
              </w:rPr>
              <w:t>未按要求定期进行校核的，每次扣 2 分； 运营方私自篡 改过磅数据，每次扣 3 分。</w:t>
            </w:r>
          </w:p>
        </w:tc>
      </w:tr>
      <w:tr w:rsidR="00AD7FBE" w:rsidRPr="00AD7FBE">
        <w:trPr>
          <w:jc w:val="center"/>
        </w:trPr>
        <w:tc>
          <w:tcPr>
            <w:tcW w:w="667" w:type="dxa"/>
            <w:vMerge/>
          </w:tcPr>
          <w:p w:rsidR="005C2FB0" w:rsidRPr="00AD7FBE" w:rsidRDefault="005C2FB0">
            <w:pPr>
              <w:pStyle w:val="2"/>
              <w:ind w:firstLine="0"/>
            </w:pPr>
          </w:p>
        </w:tc>
        <w:tc>
          <w:tcPr>
            <w:tcW w:w="836" w:type="dxa"/>
            <w:vMerge/>
          </w:tcPr>
          <w:p w:rsidR="005C2FB0" w:rsidRPr="00AD7FBE" w:rsidRDefault="005C2FB0">
            <w:pPr>
              <w:pStyle w:val="2"/>
              <w:ind w:firstLine="0"/>
            </w:pPr>
          </w:p>
        </w:tc>
        <w:tc>
          <w:tcPr>
            <w:tcW w:w="832" w:type="dxa"/>
            <w:vMerge/>
          </w:tcPr>
          <w:p w:rsidR="005C2FB0" w:rsidRPr="00AD7FBE" w:rsidRDefault="005C2FB0">
            <w:pPr>
              <w:pStyle w:val="2"/>
              <w:ind w:firstLine="0"/>
            </w:pPr>
          </w:p>
        </w:tc>
        <w:tc>
          <w:tcPr>
            <w:tcW w:w="800" w:type="dxa"/>
            <w:vMerge/>
          </w:tcPr>
          <w:p w:rsidR="005C2FB0" w:rsidRPr="00AD7FBE" w:rsidRDefault="005C2FB0">
            <w:pPr>
              <w:spacing w:line="400" w:lineRule="exact"/>
              <w:rPr>
                <w:rFonts w:ascii="宋体" w:hAnsi="宋体" w:cs="Arial"/>
                <w:snapToGrid w:val="0"/>
                <w:szCs w:val="21"/>
              </w:rPr>
            </w:pPr>
          </w:p>
        </w:tc>
        <w:tc>
          <w:tcPr>
            <w:tcW w:w="801" w:type="dxa"/>
            <w:vMerge/>
          </w:tcPr>
          <w:p w:rsidR="005C2FB0" w:rsidRPr="00AD7FBE" w:rsidRDefault="005C2FB0">
            <w:pPr>
              <w:spacing w:line="400" w:lineRule="exact"/>
              <w:rPr>
                <w:rFonts w:ascii="宋体" w:hAnsi="宋体" w:cs="Arial"/>
                <w:snapToGrid w:val="0"/>
                <w:szCs w:val="21"/>
              </w:rPr>
            </w:pPr>
          </w:p>
        </w:tc>
        <w:tc>
          <w:tcPr>
            <w:tcW w:w="2913" w:type="dxa"/>
            <w:vAlign w:val="center"/>
          </w:tcPr>
          <w:p w:rsidR="005C2FB0" w:rsidRPr="00AD7FBE" w:rsidRDefault="00165790">
            <w:pPr>
              <w:spacing w:line="400" w:lineRule="exact"/>
              <w:ind w:firstLine="3"/>
              <w:rPr>
                <w:rFonts w:ascii="宋体" w:hAnsi="宋体" w:cs="宋体"/>
                <w:snapToGrid w:val="0"/>
                <w:szCs w:val="21"/>
              </w:rPr>
            </w:pPr>
            <w:r w:rsidRPr="00AD7FBE">
              <w:rPr>
                <w:rFonts w:ascii="宋体" w:hAnsi="宋体" w:cs="宋体"/>
                <w:snapToGrid w:val="0"/>
                <w:szCs w:val="21"/>
              </w:rPr>
              <w:t>4、进行计量校核时须有监管方代表在场，取得检测报告</w:t>
            </w:r>
            <w:r w:rsidRPr="00AD7FBE">
              <w:rPr>
                <w:rFonts w:ascii="宋体" w:hAnsi="宋体" w:cs="宋体" w:hint="eastAsia"/>
                <w:snapToGrid w:val="0"/>
                <w:szCs w:val="21"/>
              </w:rPr>
              <w:t>后 3 个工作日内须报监管方。</w:t>
            </w:r>
          </w:p>
        </w:tc>
        <w:tc>
          <w:tcPr>
            <w:tcW w:w="3182" w:type="dxa"/>
            <w:vAlign w:val="center"/>
          </w:tcPr>
          <w:p w:rsidR="005C2FB0" w:rsidRPr="00AD7FBE" w:rsidRDefault="00165790">
            <w:pPr>
              <w:spacing w:line="400" w:lineRule="exact"/>
              <w:ind w:firstLine="3"/>
              <w:rPr>
                <w:rFonts w:ascii="宋体" w:hAnsi="宋体" w:cs="宋体"/>
                <w:snapToGrid w:val="0"/>
                <w:szCs w:val="21"/>
              </w:rPr>
            </w:pPr>
            <w:r w:rsidRPr="00AD7FBE">
              <w:rPr>
                <w:rFonts w:ascii="宋体" w:hAnsi="宋体" w:cs="宋体"/>
                <w:snapToGrid w:val="0"/>
                <w:szCs w:val="21"/>
              </w:rPr>
              <w:t>检定校核时无监管方代表在场，每次扣 1 分；未及时将</w:t>
            </w:r>
            <w:r w:rsidRPr="00AD7FBE">
              <w:rPr>
                <w:rFonts w:ascii="宋体" w:hAnsi="宋体" w:cs="宋体" w:hint="eastAsia"/>
                <w:snapToGrid w:val="0"/>
                <w:szCs w:val="21"/>
              </w:rPr>
              <w:t>检测报告报监管方，每次扣 0.5 分。</w:t>
            </w:r>
          </w:p>
        </w:tc>
      </w:tr>
      <w:tr w:rsidR="00AD7FBE" w:rsidRPr="00AD7FBE">
        <w:trPr>
          <w:jc w:val="center"/>
        </w:trPr>
        <w:tc>
          <w:tcPr>
            <w:tcW w:w="667" w:type="dxa"/>
            <w:vMerge w:val="restart"/>
            <w:vAlign w:val="center"/>
          </w:tcPr>
          <w:p w:rsidR="005C2FB0" w:rsidRPr="00AD7FBE" w:rsidRDefault="00165790">
            <w:pPr>
              <w:pStyle w:val="2"/>
              <w:ind w:firstLine="0"/>
              <w:jc w:val="center"/>
            </w:pPr>
            <w:r w:rsidRPr="00AD7FBE">
              <w:rPr>
                <w:rFonts w:hint="eastAsia"/>
              </w:rPr>
              <w:t>2</w:t>
            </w:r>
          </w:p>
        </w:tc>
        <w:tc>
          <w:tcPr>
            <w:tcW w:w="836" w:type="dxa"/>
            <w:vMerge w:val="restart"/>
            <w:vAlign w:val="center"/>
          </w:tcPr>
          <w:p w:rsidR="005C2FB0" w:rsidRPr="00AD7FBE" w:rsidRDefault="00165790">
            <w:pPr>
              <w:pStyle w:val="2"/>
              <w:ind w:firstLine="0"/>
              <w:jc w:val="center"/>
            </w:pPr>
            <w:r w:rsidRPr="00AD7FBE">
              <w:t>运行管理</w:t>
            </w:r>
          </w:p>
        </w:tc>
        <w:tc>
          <w:tcPr>
            <w:tcW w:w="832" w:type="dxa"/>
            <w:vMerge w:val="restart"/>
            <w:vAlign w:val="center"/>
          </w:tcPr>
          <w:p w:rsidR="005C2FB0" w:rsidRPr="00AD7FBE" w:rsidRDefault="00165790">
            <w:pPr>
              <w:pStyle w:val="2"/>
              <w:ind w:firstLine="0"/>
              <w:jc w:val="center"/>
            </w:pPr>
            <w:r w:rsidRPr="00AD7FBE">
              <w:t>20</w:t>
            </w:r>
          </w:p>
        </w:tc>
        <w:tc>
          <w:tcPr>
            <w:tcW w:w="800" w:type="dxa"/>
            <w:vAlign w:val="center"/>
          </w:tcPr>
          <w:p w:rsidR="005C2FB0" w:rsidRPr="00AD7FBE" w:rsidRDefault="005C2FB0">
            <w:pPr>
              <w:pStyle w:val="2"/>
              <w:ind w:firstLine="0"/>
              <w:jc w:val="center"/>
            </w:pPr>
          </w:p>
          <w:p w:rsidR="005C2FB0" w:rsidRPr="00AD7FBE" w:rsidRDefault="00165790">
            <w:pPr>
              <w:pStyle w:val="2"/>
              <w:ind w:firstLine="0"/>
              <w:jc w:val="center"/>
            </w:pPr>
            <w:r w:rsidRPr="00AD7FBE">
              <w:t>15</w:t>
            </w:r>
          </w:p>
        </w:tc>
        <w:tc>
          <w:tcPr>
            <w:tcW w:w="801" w:type="dxa"/>
            <w:vAlign w:val="center"/>
          </w:tcPr>
          <w:p w:rsidR="005C2FB0" w:rsidRPr="00AD7FBE" w:rsidRDefault="005C2FB0">
            <w:pPr>
              <w:pStyle w:val="2"/>
              <w:ind w:firstLine="0"/>
              <w:jc w:val="center"/>
            </w:pPr>
          </w:p>
          <w:p w:rsidR="005C2FB0" w:rsidRPr="00AD7FBE" w:rsidRDefault="00165790">
            <w:pPr>
              <w:pStyle w:val="2"/>
              <w:ind w:firstLine="0"/>
              <w:jc w:val="center"/>
            </w:pPr>
            <w:r w:rsidRPr="00AD7FBE">
              <w:t>处理能力</w:t>
            </w:r>
          </w:p>
        </w:tc>
        <w:tc>
          <w:tcPr>
            <w:tcW w:w="2913" w:type="dxa"/>
            <w:vAlign w:val="center"/>
          </w:tcPr>
          <w:p w:rsidR="005C2FB0" w:rsidRPr="00AD7FBE" w:rsidRDefault="00165790">
            <w:pPr>
              <w:spacing w:line="400" w:lineRule="exact"/>
              <w:ind w:firstLine="3"/>
              <w:rPr>
                <w:rFonts w:ascii="宋体" w:hAnsi="宋体" w:cs="宋体"/>
                <w:snapToGrid w:val="0"/>
                <w:szCs w:val="21"/>
              </w:rPr>
            </w:pPr>
            <w:r w:rsidRPr="00AD7FBE">
              <w:rPr>
                <w:rFonts w:ascii="宋体" w:hAnsi="宋体" w:cs="宋体"/>
                <w:snapToGrid w:val="0"/>
                <w:szCs w:val="21"/>
              </w:rPr>
              <w:t>年</w:t>
            </w:r>
            <w:r w:rsidRPr="00AD7FBE">
              <w:rPr>
                <w:rFonts w:ascii="宋体" w:hAnsi="宋体" w:cs="宋体" w:hint="eastAsia"/>
                <w:snapToGrid w:val="0"/>
                <w:szCs w:val="21"/>
              </w:rPr>
              <w:t>厨余</w:t>
            </w:r>
            <w:r w:rsidRPr="00AD7FBE">
              <w:rPr>
                <w:rFonts w:ascii="宋体" w:hAnsi="宋体" w:cs="宋体"/>
                <w:snapToGrid w:val="0"/>
                <w:szCs w:val="21"/>
              </w:rPr>
              <w:t>垃圾处理量达到设计（额定） 处理量的 90-120%。</w:t>
            </w:r>
          </w:p>
        </w:tc>
        <w:tc>
          <w:tcPr>
            <w:tcW w:w="3182" w:type="dxa"/>
            <w:vAlign w:val="center"/>
          </w:tcPr>
          <w:p w:rsidR="005C2FB0" w:rsidRPr="00AD7FBE" w:rsidRDefault="00165790">
            <w:pPr>
              <w:spacing w:line="400" w:lineRule="exact"/>
              <w:ind w:left="130" w:right="121" w:firstLine="3"/>
              <w:rPr>
                <w:rFonts w:ascii="宋体" w:hAnsi="宋体" w:cs="宋体"/>
                <w:snapToGrid w:val="0"/>
                <w:szCs w:val="21"/>
              </w:rPr>
            </w:pPr>
            <w:r w:rsidRPr="00AD7FBE">
              <w:rPr>
                <w:rFonts w:ascii="宋体" w:hAnsi="宋体" w:cs="宋体"/>
                <w:snapToGrid w:val="0"/>
                <w:szCs w:val="21"/>
              </w:rPr>
              <w:t>在政府保证</w:t>
            </w:r>
            <w:r w:rsidRPr="00AD7FBE">
              <w:rPr>
                <w:rFonts w:ascii="宋体" w:hAnsi="宋体" w:cs="宋体" w:hint="eastAsia"/>
                <w:snapToGrid w:val="0"/>
                <w:szCs w:val="21"/>
              </w:rPr>
              <w:t>厨余</w:t>
            </w:r>
            <w:r w:rsidRPr="00AD7FBE">
              <w:rPr>
                <w:rFonts w:ascii="宋体" w:hAnsi="宋体" w:cs="宋体"/>
                <w:snapToGrid w:val="0"/>
                <w:szCs w:val="21"/>
              </w:rPr>
              <w:t>垃圾供应量前提下，低于设计（额定） 处理量 90%的（垃圾供应量不足、按计划大修除外） ，每 低 1%扣 1 分。（此项在每年1月初对前一年的运行情况 进行考核）</w:t>
            </w:r>
          </w:p>
        </w:tc>
      </w:tr>
      <w:tr w:rsidR="00AD7FBE" w:rsidRPr="00AD7FBE">
        <w:trPr>
          <w:jc w:val="center"/>
        </w:trPr>
        <w:tc>
          <w:tcPr>
            <w:tcW w:w="667" w:type="dxa"/>
            <w:vMerge/>
          </w:tcPr>
          <w:p w:rsidR="005C2FB0" w:rsidRPr="00AD7FBE" w:rsidRDefault="005C2FB0">
            <w:pPr>
              <w:pStyle w:val="2"/>
              <w:ind w:firstLine="0"/>
            </w:pPr>
          </w:p>
        </w:tc>
        <w:tc>
          <w:tcPr>
            <w:tcW w:w="836" w:type="dxa"/>
            <w:vMerge/>
          </w:tcPr>
          <w:p w:rsidR="005C2FB0" w:rsidRPr="00AD7FBE" w:rsidRDefault="005C2FB0">
            <w:pPr>
              <w:pStyle w:val="2"/>
              <w:ind w:firstLine="0"/>
              <w:jc w:val="center"/>
            </w:pPr>
          </w:p>
        </w:tc>
        <w:tc>
          <w:tcPr>
            <w:tcW w:w="832" w:type="dxa"/>
            <w:vMerge/>
          </w:tcPr>
          <w:p w:rsidR="005C2FB0" w:rsidRPr="00AD7FBE" w:rsidRDefault="005C2FB0">
            <w:pPr>
              <w:pStyle w:val="2"/>
              <w:ind w:firstLine="0"/>
              <w:jc w:val="center"/>
            </w:pPr>
          </w:p>
        </w:tc>
        <w:tc>
          <w:tcPr>
            <w:tcW w:w="800" w:type="dxa"/>
            <w:vAlign w:val="center"/>
          </w:tcPr>
          <w:p w:rsidR="005C2FB0" w:rsidRPr="00AD7FBE" w:rsidRDefault="00165790">
            <w:pPr>
              <w:pStyle w:val="2"/>
              <w:ind w:firstLine="0"/>
              <w:jc w:val="center"/>
            </w:pPr>
            <w:r w:rsidRPr="00AD7FBE">
              <w:t>5</w:t>
            </w:r>
          </w:p>
        </w:tc>
        <w:tc>
          <w:tcPr>
            <w:tcW w:w="801" w:type="dxa"/>
            <w:vAlign w:val="center"/>
          </w:tcPr>
          <w:p w:rsidR="005C2FB0" w:rsidRPr="00AD7FBE" w:rsidRDefault="00165790">
            <w:pPr>
              <w:pStyle w:val="2"/>
              <w:ind w:firstLine="0"/>
              <w:jc w:val="center"/>
            </w:pPr>
            <w:r w:rsidRPr="00AD7FBE">
              <w:t>仪表设备</w:t>
            </w:r>
          </w:p>
        </w:tc>
        <w:tc>
          <w:tcPr>
            <w:tcW w:w="2913" w:type="dxa"/>
            <w:vAlign w:val="center"/>
          </w:tcPr>
          <w:p w:rsidR="005C2FB0" w:rsidRPr="00AD7FBE" w:rsidRDefault="00165790">
            <w:pPr>
              <w:spacing w:line="400" w:lineRule="exact"/>
              <w:ind w:firstLine="3"/>
              <w:rPr>
                <w:rFonts w:ascii="宋体" w:hAnsi="宋体" w:cs="宋体"/>
                <w:snapToGrid w:val="0"/>
                <w:szCs w:val="21"/>
              </w:rPr>
            </w:pPr>
            <w:r w:rsidRPr="00AD7FBE">
              <w:rPr>
                <w:rFonts w:ascii="宋体" w:hAnsi="宋体" w:cs="宋体"/>
                <w:snapToGrid w:val="0"/>
                <w:szCs w:val="21"/>
              </w:rPr>
              <w:t>做好各类仪表设备的检查、保养、校验工作，仪表表面保 持清洁、标识齐全清晰。</w:t>
            </w:r>
          </w:p>
        </w:tc>
        <w:tc>
          <w:tcPr>
            <w:tcW w:w="3182" w:type="dxa"/>
            <w:vAlign w:val="center"/>
          </w:tcPr>
          <w:p w:rsidR="005C2FB0" w:rsidRPr="00AD7FBE" w:rsidRDefault="00165790">
            <w:pPr>
              <w:spacing w:line="400" w:lineRule="exact"/>
              <w:ind w:firstLine="3"/>
              <w:rPr>
                <w:rFonts w:ascii="宋体" w:hAnsi="宋体" w:cs="宋体"/>
                <w:snapToGrid w:val="0"/>
                <w:szCs w:val="21"/>
              </w:rPr>
            </w:pPr>
            <w:r w:rsidRPr="00AD7FBE">
              <w:rPr>
                <w:rFonts w:ascii="宋体" w:hAnsi="宋体" w:cs="宋体"/>
                <w:snapToGrid w:val="0"/>
                <w:szCs w:val="21"/>
              </w:rPr>
              <w:t>仪表表面有污迹影响读数的每处扣 0.2 分； 发现未定期 检修未建立台账的，每次扣 0.5 分。</w:t>
            </w:r>
          </w:p>
        </w:tc>
      </w:tr>
      <w:tr w:rsidR="00AD7FBE" w:rsidRPr="00AD7FBE">
        <w:trPr>
          <w:jc w:val="center"/>
        </w:trPr>
        <w:tc>
          <w:tcPr>
            <w:tcW w:w="667" w:type="dxa"/>
            <w:vMerge w:val="restart"/>
            <w:vAlign w:val="center"/>
          </w:tcPr>
          <w:p w:rsidR="005C2FB0" w:rsidRPr="00AD7FBE" w:rsidRDefault="00165790">
            <w:pPr>
              <w:pStyle w:val="2"/>
              <w:ind w:firstLine="0"/>
              <w:jc w:val="center"/>
            </w:pPr>
            <w:r w:rsidRPr="00AD7FBE">
              <w:rPr>
                <w:rFonts w:hint="eastAsia"/>
              </w:rPr>
              <w:t>3</w:t>
            </w:r>
          </w:p>
        </w:tc>
        <w:tc>
          <w:tcPr>
            <w:tcW w:w="836" w:type="dxa"/>
            <w:vMerge w:val="restart"/>
            <w:vAlign w:val="center"/>
          </w:tcPr>
          <w:p w:rsidR="005C2FB0" w:rsidRPr="00AD7FBE" w:rsidRDefault="00165790">
            <w:pPr>
              <w:pStyle w:val="2"/>
              <w:ind w:firstLine="0"/>
              <w:jc w:val="center"/>
            </w:pPr>
            <w:r w:rsidRPr="00AD7FBE">
              <w:t>污染控制</w:t>
            </w:r>
          </w:p>
        </w:tc>
        <w:tc>
          <w:tcPr>
            <w:tcW w:w="832" w:type="dxa"/>
            <w:vMerge w:val="restart"/>
            <w:vAlign w:val="center"/>
          </w:tcPr>
          <w:p w:rsidR="005C2FB0" w:rsidRPr="00AD7FBE" w:rsidRDefault="00165790">
            <w:pPr>
              <w:pStyle w:val="2"/>
              <w:ind w:firstLine="0"/>
              <w:jc w:val="center"/>
            </w:pPr>
            <w:r w:rsidRPr="00AD7FBE">
              <w:rPr>
                <w:rFonts w:hint="eastAsia"/>
              </w:rPr>
              <w:t>20</w:t>
            </w:r>
          </w:p>
        </w:tc>
        <w:tc>
          <w:tcPr>
            <w:tcW w:w="800" w:type="dxa"/>
            <w:vAlign w:val="center"/>
          </w:tcPr>
          <w:p w:rsidR="005C2FB0" w:rsidRPr="00AD7FBE" w:rsidRDefault="00165790">
            <w:pPr>
              <w:pStyle w:val="2"/>
              <w:ind w:firstLine="0"/>
              <w:jc w:val="center"/>
            </w:pPr>
            <w:r w:rsidRPr="00AD7FBE">
              <w:t>3</w:t>
            </w:r>
          </w:p>
        </w:tc>
        <w:tc>
          <w:tcPr>
            <w:tcW w:w="801" w:type="dxa"/>
            <w:vAlign w:val="center"/>
          </w:tcPr>
          <w:p w:rsidR="005C2FB0" w:rsidRPr="00AD7FBE" w:rsidRDefault="00165790">
            <w:pPr>
              <w:pStyle w:val="2"/>
              <w:ind w:firstLine="0"/>
              <w:jc w:val="center"/>
            </w:pPr>
            <w:r w:rsidRPr="00AD7FBE">
              <w:t>恶臭控制</w:t>
            </w:r>
          </w:p>
        </w:tc>
        <w:tc>
          <w:tcPr>
            <w:tcW w:w="2913" w:type="dxa"/>
            <w:vAlign w:val="center"/>
          </w:tcPr>
          <w:p w:rsidR="005C2FB0" w:rsidRPr="00AD7FBE" w:rsidRDefault="00165790">
            <w:pPr>
              <w:spacing w:line="400" w:lineRule="exact"/>
              <w:ind w:firstLine="3"/>
              <w:rPr>
                <w:rFonts w:ascii="宋体" w:hAnsi="宋体" w:cs="宋体"/>
                <w:snapToGrid w:val="0"/>
                <w:szCs w:val="21"/>
              </w:rPr>
            </w:pPr>
            <w:r w:rsidRPr="00AD7FBE">
              <w:rPr>
                <w:rFonts w:ascii="宋体" w:hAnsi="宋体" w:cs="宋体"/>
                <w:snapToGrid w:val="0"/>
                <w:szCs w:val="21"/>
              </w:rPr>
              <w:t>垃圾贮池、渗沥液贮存池等恶臭源密封、采用负压机械收 集措施,设置隔离装置，有独立除臭设施并正常运行。</w:t>
            </w:r>
          </w:p>
        </w:tc>
        <w:tc>
          <w:tcPr>
            <w:tcW w:w="3182" w:type="dxa"/>
            <w:vAlign w:val="center"/>
          </w:tcPr>
          <w:p w:rsidR="005C2FB0" w:rsidRPr="00AD7FBE" w:rsidRDefault="00165790">
            <w:pPr>
              <w:spacing w:line="400" w:lineRule="exact"/>
              <w:ind w:firstLine="3"/>
              <w:rPr>
                <w:rFonts w:ascii="宋体" w:hAnsi="宋体" w:cs="宋体"/>
                <w:snapToGrid w:val="0"/>
                <w:szCs w:val="21"/>
              </w:rPr>
            </w:pPr>
            <w:r w:rsidRPr="00AD7FBE">
              <w:rPr>
                <w:rFonts w:ascii="宋体" w:hAnsi="宋体" w:cs="宋体"/>
                <w:snapToGrid w:val="0"/>
                <w:szCs w:val="21"/>
              </w:rPr>
              <w:t>各项装置不全，扣 1 分； 未能正常运行的，每次扣 0.5 分。</w:t>
            </w:r>
          </w:p>
        </w:tc>
      </w:tr>
      <w:tr w:rsidR="00AD7FBE" w:rsidRPr="00AD7FBE">
        <w:trPr>
          <w:jc w:val="center"/>
        </w:trPr>
        <w:tc>
          <w:tcPr>
            <w:tcW w:w="667" w:type="dxa"/>
            <w:vMerge/>
          </w:tcPr>
          <w:p w:rsidR="005C2FB0" w:rsidRPr="00AD7FBE" w:rsidRDefault="005C2FB0">
            <w:pPr>
              <w:pStyle w:val="2"/>
              <w:ind w:firstLine="0"/>
            </w:pPr>
          </w:p>
        </w:tc>
        <w:tc>
          <w:tcPr>
            <w:tcW w:w="836" w:type="dxa"/>
            <w:vMerge/>
          </w:tcPr>
          <w:p w:rsidR="005C2FB0" w:rsidRPr="00AD7FBE" w:rsidRDefault="005C2FB0">
            <w:pPr>
              <w:pStyle w:val="2"/>
              <w:ind w:firstLine="0"/>
            </w:pPr>
          </w:p>
        </w:tc>
        <w:tc>
          <w:tcPr>
            <w:tcW w:w="832" w:type="dxa"/>
            <w:vMerge/>
          </w:tcPr>
          <w:p w:rsidR="005C2FB0" w:rsidRPr="00AD7FBE" w:rsidRDefault="005C2FB0">
            <w:pPr>
              <w:pStyle w:val="2"/>
              <w:ind w:firstLine="0"/>
            </w:pPr>
          </w:p>
        </w:tc>
        <w:tc>
          <w:tcPr>
            <w:tcW w:w="800" w:type="dxa"/>
            <w:vAlign w:val="center"/>
          </w:tcPr>
          <w:p w:rsidR="005C2FB0" w:rsidRPr="00AD7FBE" w:rsidRDefault="00165790">
            <w:pPr>
              <w:pStyle w:val="2"/>
              <w:ind w:firstLine="0"/>
              <w:jc w:val="center"/>
            </w:pPr>
            <w:r w:rsidRPr="00AD7FBE">
              <w:t>2</w:t>
            </w:r>
          </w:p>
        </w:tc>
        <w:tc>
          <w:tcPr>
            <w:tcW w:w="801" w:type="dxa"/>
            <w:vAlign w:val="center"/>
          </w:tcPr>
          <w:p w:rsidR="005C2FB0" w:rsidRPr="00AD7FBE" w:rsidRDefault="00165790">
            <w:pPr>
              <w:pStyle w:val="2"/>
              <w:ind w:firstLine="0"/>
              <w:jc w:val="center"/>
            </w:pPr>
            <w:r w:rsidRPr="00AD7FBE">
              <w:t>环保耗材</w:t>
            </w:r>
          </w:p>
        </w:tc>
        <w:tc>
          <w:tcPr>
            <w:tcW w:w="2913" w:type="dxa"/>
            <w:vAlign w:val="center"/>
          </w:tcPr>
          <w:p w:rsidR="005C2FB0" w:rsidRPr="00AD7FBE" w:rsidRDefault="00165790">
            <w:pPr>
              <w:spacing w:line="400" w:lineRule="exact"/>
              <w:ind w:firstLine="3"/>
              <w:rPr>
                <w:rFonts w:ascii="宋体" w:hAnsi="宋体" w:cs="宋体"/>
                <w:snapToGrid w:val="0"/>
                <w:szCs w:val="21"/>
              </w:rPr>
            </w:pPr>
            <w:r w:rsidRPr="00AD7FBE">
              <w:rPr>
                <w:rFonts w:ascii="宋体" w:hAnsi="宋体" w:cs="宋体"/>
                <w:snapToGrid w:val="0"/>
                <w:szCs w:val="21"/>
              </w:rPr>
              <w:t>保证微生物菌剂、污水处理剂、脱水机等环保耗材的品</w:t>
            </w:r>
            <w:r w:rsidRPr="00AD7FBE">
              <w:rPr>
                <w:rFonts w:ascii="宋体" w:hAnsi="宋体" w:cs="宋体"/>
                <w:snapToGrid w:val="0"/>
                <w:szCs w:val="21"/>
              </w:rPr>
              <w:lastRenderedPageBreak/>
              <w:t>质、 浓度和使用量，投放系统有计量装置并正常使用、数据准 确。</w:t>
            </w:r>
          </w:p>
        </w:tc>
        <w:tc>
          <w:tcPr>
            <w:tcW w:w="3182" w:type="dxa"/>
            <w:vAlign w:val="center"/>
          </w:tcPr>
          <w:p w:rsidR="005C2FB0" w:rsidRPr="00AD7FBE" w:rsidRDefault="00165790">
            <w:pPr>
              <w:spacing w:line="400" w:lineRule="exact"/>
              <w:ind w:firstLine="3"/>
              <w:rPr>
                <w:rFonts w:ascii="宋体" w:hAnsi="宋体" w:cs="宋体"/>
                <w:snapToGrid w:val="0"/>
                <w:szCs w:val="21"/>
              </w:rPr>
            </w:pPr>
            <w:r w:rsidRPr="00AD7FBE">
              <w:rPr>
                <w:rFonts w:ascii="宋体" w:hAnsi="宋体" w:cs="宋体"/>
                <w:snapToGrid w:val="0"/>
                <w:szCs w:val="21"/>
              </w:rPr>
              <w:lastRenderedPageBreak/>
              <w:t>耗材质量不符合要求每次扣 0.5 分，无质量合格证明或 未报送耗</w:t>
            </w:r>
            <w:r w:rsidRPr="00AD7FBE">
              <w:rPr>
                <w:rFonts w:ascii="宋体" w:hAnsi="宋体" w:cs="宋体"/>
                <w:snapToGrid w:val="0"/>
                <w:szCs w:val="21"/>
              </w:rPr>
              <w:lastRenderedPageBreak/>
              <w:t>材质量合格证明的扣 0.5 分，耗材使用量未达 到要求的扣 0.5 分，投放系统使用不正常或未按时校验 的扣 0.5 分，未安装的扣 1 分。</w:t>
            </w:r>
          </w:p>
        </w:tc>
      </w:tr>
      <w:tr w:rsidR="00AD7FBE" w:rsidRPr="00AD7FBE">
        <w:trPr>
          <w:jc w:val="center"/>
        </w:trPr>
        <w:tc>
          <w:tcPr>
            <w:tcW w:w="667" w:type="dxa"/>
            <w:vMerge/>
          </w:tcPr>
          <w:p w:rsidR="005C2FB0" w:rsidRPr="00AD7FBE" w:rsidRDefault="005C2FB0">
            <w:pPr>
              <w:pStyle w:val="2"/>
              <w:ind w:firstLine="0"/>
            </w:pPr>
          </w:p>
        </w:tc>
        <w:tc>
          <w:tcPr>
            <w:tcW w:w="836" w:type="dxa"/>
            <w:vMerge/>
          </w:tcPr>
          <w:p w:rsidR="005C2FB0" w:rsidRPr="00AD7FBE" w:rsidRDefault="005C2FB0">
            <w:pPr>
              <w:pStyle w:val="2"/>
              <w:ind w:firstLine="0"/>
            </w:pPr>
          </w:p>
        </w:tc>
        <w:tc>
          <w:tcPr>
            <w:tcW w:w="832" w:type="dxa"/>
            <w:vMerge/>
          </w:tcPr>
          <w:p w:rsidR="005C2FB0" w:rsidRPr="00AD7FBE" w:rsidRDefault="005C2FB0">
            <w:pPr>
              <w:pStyle w:val="2"/>
              <w:ind w:firstLine="0"/>
            </w:pPr>
          </w:p>
        </w:tc>
        <w:tc>
          <w:tcPr>
            <w:tcW w:w="800" w:type="dxa"/>
            <w:vAlign w:val="center"/>
          </w:tcPr>
          <w:p w:rsidR="005C2FB0" w:rsidRPr="00AD7FBE" w:rsidRDefault="00165790">
            <w:pPr>
              <w:pStyle w:val="2"/>
              <w:ind w:firstLine="0"/>
              <w:jc w:val="center"/>
            </w:pPr>
            <w:r w:rsidRPr="00AD7FBE">
              <w:t>5</w:t>
            </w:r>
          </w:p>
        </w:tc>
        <w:tc>
          <w:tcPr>
            <w:tcW w:w="801" w:type="dxa"/>
            <w:vAlign w:val="center"/>
          </w:tcPr>
          <w:p w:rsidR="005C2FB0" w:rsidRPr="00AD7FBE" w:rsidRDefault="00165790">
            <w:pPr>
              <w:pStyle w:val="2"/>
              <w:ind w:firstLine="0"/>
              <w:jc w:val="center"/>
            </w:pPr>
            <w:r w:rsidRPr="00AD7FBE">
              <w:t>污水处理</w:t>
            </w:r>
          </w:p>
        </w:tc>
        <w:tc>
          <w:tcPr>
            <w:tcW w:w="2913" w:type="dxa"/>
            <w:vAlign w:val="center"/>
          </w:tcPr>
          <w:p w:rsidR="005C2FB0" w:rsidRPr="00AD7FBE" w:rsidRDefault="00165790">
            <w:pPr>
              <w:spacing w:line="400" w:lineRule="exact"/>
              <w:ind w:firstLine="3"/>
              <w:rPr>
                <w:rFonts w:ascii="宋体" w:hAnsi="宋体" w:cs="宋体"/>
                <w:snapToGrid w:val="0"/>
                <w:szCs w:val="21"/>
              </w:rPr>
            </w:pPr>
            <w:r w:rsidRPr="00AD7FBE">
              <w:rPr>
                <w:rFonts w:ascii="宋体" w:hAnsi="宋体" w:cs="宋体"/>
                <w:snapToGrid w:val="0"/>
                <w:szCs w:val="21"/>
              </w:rPr>
              <w:t>按规范将污水进行处理。</w:t>
            </w:r>
          </w:p>
        </w:tc>
        <w:tc>
          <w:tcPr>
            <w:tcW w:w="3182" w:type="dxa"/>
            <w:vAlign w:val="center"/>
          </w:tcPr>
          <w:p w:rsidR="005C2FB0" w:rsidRPr="00AD7FBE" w:rsidRDefault="00165790">
            <w:pPr>
              <w:spacing w:line="400" w:lineRule="exact"/>
              <w:ind w:firstLine="3"/>
              <w:rPr>
                <w:rFonts w:ascii="宋体" w:hAnsi="宋体" w:cs="宋体"/>
                <w:snapToGrid w:val="0"/>
                <w:szCs w:val="21"/>
              </w:rPr>
            </w:pPr>
            <w:r w:rsidRPr="00AD7FBE">
              <w:rPr>
                <w:rFonts w:ascii="宋体" w:hAnsi="宋体" w:cs="宋体"/>
                <w:snapToGrid w:val="0"/>
                <w:szCs w:val="21"/>
              </w:rPr>
              <w:t>每发现一次污水随意排放未达标处理的扣 2 分，业主随 机抽查发现 3 次未按要求达标处理的，该污染控制考核 整项不得分。</w:t>
            </w:r>
          </w:p>
        </w:tc>
      </w:tr>
      <w:tr w:rsidR="00AD7FBE" w:rsidRPr="00AD7FBE">
        <w:trPr>
          <w:jc w:val="center"/>
        </w:trPr>
        <w:tc>
          <w:tcPr>
            <w:tcW w:w="667" w:type="dxa"/>
            <w:vMerge/>
          </w:tcPr>
          <w:p w:rsidR="005C2FB0" w:rsidRPr="00AD7FBE" w:rsidRDefault="005C2FB0">
            <w:pPr>
              <w:pStyle w:val="2"/>
              <w:ind w:firstLine="0"/>
            </w:pPr>
          </w:p>
        </w:tc>
        <w:tc>
          <w:tcPr>
            <w:tcW w:w="836" w:type="dxa"/>
            <w:vMerge/>
          </w:tcPr>
          <w:p w:rsidR="005C2FB0" w:rsidRPr="00AD7FBE" w:rsidRDefault="005C2FB0">
            <w:pPr>
              <w:pStyle w:val="2"/>
              <w:ind w:firstLine="0"/>
            </w:pPr>
          </w:p>
        </w:tc>
        <w:tc>
          <w:tcPr>
            <w:tcW w:w="832" w:type="dxa"/>
            <w:vMerge/>
          </w:tcPr>
          <w:p w:rsidR="005C2FB0" w:rsidRPr="00AD7FBE" w:rsidRDefault="005C2FB0">
            <w:pPr>
              <w:pStyle w:val="2"/>
              <w:ind w:firstLine="0"/>
            </w:pPr>
          </w:p>
        </w:tc>
        <w:tc>
          <w:tcPr>
            <w:tcW w:w="800" w:type="dxa"/>
            <w:vAlign w:val="center"/>
          </w:tcPr>
          <w:p w:rsidR="005C2FB0" w:rsidRPr="00AD7FBE" w:rsidRDefault="00165790">
            <w:pPr>
              <w:spacing w:line="400" w:lineRule="exact"/>
              <w:ind w:left="132" w:right="123" w:firstLine="3"/>
              <w:jc w:val="center"/>
              <w:rPr>
                <w:rFonts w:ascii="宋体" w:hAnsi="宋体" w:cs="宋体"/>
                <w:snapToGrid w:val="0"/>
                <w:szCs w:val="21"/>
              </w:rPr>
            </w:pPr>
            <w:r w:rsidRPr="00AD7FBE">
              <w:rPr>
                <w:rFonts w:ascii="宋体" w:hAnsi="宋体" w:cs="宋体"/>
                <w:snapToGrid w:val="0"/>
                <w:szCs w:val="21"/>
              </w:rPr>
              <w:t>5</w:t>
            </w:r>
          </w:p>
        </w:tc>
        <w:tc>
          <w:tcPr>
            <w:tcW w:w="801" w:type="dxa"/>
            <w:vAlign w:val="center"/>
          </w:tcPr>
          <w:p w:rsidR="005C2FB0" w:rsidRPr="00AD7FBE" w:rsidRDefault="00165790">
            <w:pPr>
              <w:pStyle w:val="2"/>
              <w:ind w:firstLine="0"/>
              <w:jc w:val="center"/>
            </w:pPr>
            <w:r w:rsidRPr="00AD7FBE">
              <w:t>噪声控制</w:t>
            </w:r>
          </w:p>
        </w:tc>
        <w:tc>
          <w:tcPr>
            <w:tcW w:w="2913" w:type="dxa"/>
            <w:vAlign w:val="center"/>
          </w:tcPr>
          <w:p w:rsidR="005C2FB0" w:rsidRPr="00AD7FBE" w:rsidRDefault="00165790">
            <w:pPr>
              <w:spacing w:line="400" w:lineRule="exact"/>
              <w:ind w:firstLine="3"/>
              <w:rPr>
                <w:rFonts w:ascii="宋体" w:hAnsi="宋体" w:cs="宋体"/>
                <w:snapToGrid w:val="0"/>
                <w:szCs w:val="21"/>
              </w:rPr>
            </w:pPr>
            <w:r w:rsidRPr="00AD7FBE">
              <w:rPr>
                <w:rFonts w:ascii="宋体" w:hAnsi="宋体" w:cs="宋体"/>
                <w:snapToGrid w:val="0"/>
                <w:szCs w:val="21"/>
              </w:rPr>
              <w:t>配置消除噪声系统等防治噪声措施，起炉、烘炉时间应避开周边居民休息时间，有效减少厂界、设备噪声。</w:t>
            </w:r>
          </w:p>
        </w:tc>
        <w:tc>
          <w:tcPr>
            <w:tcW w:w="3182" w:type="dxa"/>
            <w:vAlign w:val="center"/>
          </w:tcPr>
          <w:p w:rsidR="005C2FB0" w:rsidRPr="00AD7FBE" w:rsidRDefault="00165790">
            <w:pPr>
              <w:spacing w:line="400" w:lineRule="exact"/>
              <w:ind w:firstLine="3"/>
              <w:rPr>
                <w:rFonts w:ascii="宋体" w:hAnsi="宋体" w:cs="宋体"/>
                <w:snapToGrid w:val="0"/>
                <w:szCs w:val="21"/>
              </w:rPr>
            </w:pPr>
            <w:r w:rsidRPr="00AD7FBE">
              <w:rPr>
                <w:rFonts w:ascii="宋体" w:hAnsi="宋体" w:cs="宋体"/>
                <w:snapToGrid w:val="0"/>
                <w:szCs w:val="21"/>
              </w:rPr>
              <w:t>无噪声消除装置或引起居民投诉的的每次扣 0.5 分。</w:t>
            </w:r>
          </w:p>
        </w:tc>
      </w:tr>
      <w:tr w:rsidR="00AD7FBE" w:rsidRPr="00AD7FBE">
        <w:trPr>
          <w:jc w:val="center"/>
        </w:trPr>
        <w:tc>
          <w:tcPr>
            <w:tcW w:w="667" w:type="dxa"/>
            <w:vMerge/>
          </w:tcPr>
          <w:p w:rsidR="005C2FB0" w:rsidRPr="00AD7FBE" w:rsidRDefault="005C2FB0">
            <w:pPr>
              <w:pStyle w:val="2"/>
              <w:ind w:firstLine="0"/>
            </w:pPr>
          </w:p>
        </w:tc>
        <w:tc>
          <w:tcPr>
            <w:tcW w:w="836" w:type="dxa"/>
            <w:vMerge/>
          </w:tcPr>
          <w:p w:rsidR="005C2FB0" w:rsidRPr="00AD7FBE" w:rsidRDefault="005C2FB0">
            <w:pPr>
              <w:pStyle w:val="2"/>
              <w:ind w:firstLine="0"/>
            </w:pPr>
          </w:p>
        </w:tc>
        <w:tc>
          <w:tcPr>
            <w:tcW w:w="832" w:type="dxa"/>
            <w:vMerge/>
          </w:tcPr>
          <w:p w:rsidR="005C2FB0" w:rsidRPr="00AD7FBE" w:rsidRDefault="005C2FB0">
            <w:pPr>
              <w:pStyle w:val="2"/>
              <w:ind w:firstLine="0"/>
            </w:pPr>
          </w:p>
        </w:tc>
        <w:tc>
          <w:tcPr>
            <w:tcW w:w="800" w:type="dxa"/>
            <w:vMerge w:val="restart"/>
            <w:vAlign w:val="center"/>
          </w:tcPr>
          <w:p w:rsidR="005C2FB0" w:rsidRPr="00AD7FBE" w:rsidRDefault="00165790">
            <w:pPr>
              <w:spacing w:line="400" w:lineRule="exact"/>
              <w:ind w:left="132" w:right="123" w:firstLine="3"/>
              <w:jc w:val="center"/>
              <w:rPr>
                <w:rFonts w:ascii="宋体" w:hAnsi="宋体" w:cs="宋体"/>
                <w:snapToGrid w:val="0"/>
                <w:szCs w:val="21"/>
              </w:rPr>
            </w:pPr>
            <w:r w:rsidRPr="00AD7FBE">
              <w:rPr>
                <w:rFonts w:ascii="宋体" w:hAnsi="宋体" w:cs="宋体"/>
                <w:snapToGrid w:val="0"/>
                <w:szCs w:val="21"/>
              </w:rPr>
              <w:t>5</w:t>
            </w:r>
          </w:p>
        </w:tc>
        <w:tc>
          <w:tcPr>
            <w:tcW w:w="801" w:type="dxa"/>
            <w:vMerge w:val="restart"/>
            <w:vAlign w:val="center"/>
          </w:tcPr>
          <w:p w:rsidR="005C2FB0" w:rsidRPr="00AD7FBE" w:rsidRDefault="00165790">
            <w:pPr>
              <w:pStyle w:val="2"/>
              <w:ind w:firstLine="0"/>
              <w:jc w:val="center"/>
            </w:pPr>
            <w:r w:rsidRPr="00AD7FBE">
              <w:t>环境监测</w:t>
            </w:r>
          </w:p>
        </w:tc>
        <w:tc>
          <w:tcPr>
            <w:tcW w:w="2913" w:type="dxa"/>
            <w:vAlign w:val="center"/>
          </w:tcPr>
          <w:p w:rsidR="005C2FB0" w:rsidRPr="00AD7FBE" w:rsidRDefault="00165790">
            <w:pPr>
              <w:spacing w:line="400" w:lineRule="exact"/>
              <w:ind w:firstLine="3"/>
              <w:rPr>
                <w:rFonts w:ascii="宋体" w:hAnsi="宋体" w:cs="宋体"/>
                <w:snapToGrid w:val="0"/>
                <w:szCs w:val="21"/>
              </w:rPr>
            </w:pPr>
            <w:r w:rsidRPr="00AD7FBE">
              <w:rPr>
                <w:rFonts w:ascii="宋体" w:hAnsi="宋体" w:cs="宋体"/>
                <w:snapToGrid w:val="0"/>
                <w:szCs w:val="21"/>
              </w:rPr>
              <w:t>1、按要求制定指标监测计划，落实自检和有资质的第三 方抽检。监测项目、周期符合国家和地方相关规范要求， 所有监测报告在运营方取得后 3 个工作日内报监管方。</w:t>
            </w:r>
          </w:p>
        </w:tc>
        <w:tc>
          <w:tcPr>
            <w:tcW w:w="3182" w:type="dxa"/>
            <w:vAlign w:val="center"/>
          </w:tcPr>
          <w:p w:rsidR="005C2FB0" w:rsidRPr="00AD7FBE" w:rsidRDefault="00165790">
            <w:pPr>
              <w:spacing w:line="400" w:lineRule="exact"/>
              <w:ind w:firstLine="3"/>
              <w:rPr>
                <w:rFonts w:ascii="宋体" w:hAnsi="宋体" w:cs="宋体"/>
                <w:snapToGrid w:val="0"/>
                <w:szCs w:val="21"/>
              </w:rPr>
            </w:pPr>
            <w:r w:rsidRPr="00AD7FBE">
              <w:rPr>
                <w:rFonts w:ascii="宋体" w:hAnsi="宋体" w:cs="宋体"/>
                <w:snapToGrid w:val="0"/>
                <w:szCs w:val="21"/>
              </w:rPr>
              <w:t>未建立有效监测计划的扣 2 分； 未按监测周期对各项目 进行自检和委托有资质的第三方抽检的每次扣 2 分； 取 得报告后运营方未在 3 个工作日内报送的每次扣 1 分。 （此项按照对应指标检测周期进行考核）</w:t>
            </w:r>
          </w:p>
        </w:tc>
      </w:tr>
      <w:tr w:rsidR="00AD7FBE" w:rsidRPr="00AD7FBE">
        <w:trPr>
          <w:jc w:val="center"/>
        </w:trPr>
        <w:tc>
          <w:tcPr>
            <w:tcW w:w="667" w:type="dxa"/>
            <w:vMerge/>
          </w:tcPr>
          <w:p w:rsidR="005C2FB0" w:rsidRPr="00AD7FBE" w:rsidRDefault="005C2FB0">
            <w:pPr>
              <w:pStyle w:val="2"/>
              <w:ind w:firstLine="0"/>
            </w:pPr>
          </w:p>
        </w:tc>
        <w:tc>
          <w:tcPr>
            <w:tcW w:w="836" w:type="dxa"/>
            <w:vMerge/>
          </w:tcPr>
          <w:p w:rsidR="005C2FB0" w:rsidRPr="00AD7FBE" w:rsidRDefault="005C2FB0">
            <w:pPr>
              <w:pStyle w:val="2"/>
              <w:ind w:firstLine="0"/>
            </w:pPr>
          </w:p>
        </w:tc>
        <w:tc>
          <w:tcPr>
            <w:tcW w:w="832" w:type="dxa"/>
            <w:vMerge/>
          </w:tcPr>
          <w:p w:rsidR="005C2FB0" w:rsidRPr="00AD7FBE" w:rsidRDefault="005C2FB0">
            <w:pPr>
              <w:pStyle w:val="2"/>
              <w:ind w:firstLine="0"/>
            </w:pPr>
          </w:p>
        </w:tc>
        <w:tc>
          <w:tcPr>
            <w:tcW w:w="800" w:type="dxa"/>
            <w:vMerge/>
          </w:tcPr>
          <w:p w:rsidR="005C2FB0" w:rsidRPr="00AD7FBE" w:rsidRDefault="005C2FB0">
            <w:pPr>
              <w:spacing w:line="400" w:lineRule="exact"/>
              <w:rPr>
                <w:rFonts w:ascii="宋体" w:hAnsi="宋体" w:cs="Arial"/>
                <w:snapToGrid w:val="0"/>
                <w:szCs w:val="21"/>
              </w:rPr>
            </w:pPr>
          </w:p>
        </w:tc>
        <w:tc>
          <w:tcPr>
            <w:tcW w:w="801" w:type="dxa"/>
            <w:vMerge/>
          </w:tcPr>
          <w:p w:rsidR="005C2FB0" w:rsidRPr="00AD7FBE" w:rsidRDefault="005C2FB0">
            <w:pPr>
              <w:spacing w:line="400" w:lineRule="exact"/>
              <w:rPr>
                <w:rFonts w:ascii="宋体" w:hAnsi="宋体" w:cs="Arial"/>
                <w:snapToGrid w:val="0"/>
                <w:szCs w:val="21"/>
              </w:rPr>
            </w:pPr>
          </w:p>
        </w:tc>
        <w:tc>
          <w:tcPr>
            <w:tcW w:w="2913" w:type="dxa"/>
            <w:vAlign w:val="center"/>
          </w:tcPr>
          <w:p w:rsidR="005C2FB0" w:rsidRPr="00AD7FBE" w:rsidRDefault="00165790">
            <w:pPr>
              <w:spacing w:line="400" w:lineRule="exact"/>
              <w:ind w:firstLine="3"/>
              <w:rPr>
                <w:rFonts w:ascii="宋体" w:hAnsi="宋体" w:cs="宋体"/>
                <w:snapToGrid w:val="0"/>
                <w:szCs w:val="21"/>
              </w:rPr>
            </w:pPr>
            <w:r w:rsidRPr="00AD7FBE">
              <w:rPr>
                <w:rFonts w:ascii="宋体" w:hAnsi="宋体" w:cs="宋体"/>
                <w:snapToGrid w:val="0"/>
                <w:szCs w:val="21"/>
              </w:rPr>
              <w:t>2、结合环保监测部门要求建立在线监测系统，并按本项 目实施机构要求实时传输各指标数据，运营方应提供设施 工况数据、视频、监控端口需定期维护，设施的各项技术 指标符合规定，运行稳定、数据准确。</w:t>
            </w:r>
          </w:p>
        </w:tc>
        <w:tc>
          <w:tcPr>
            <w:tcW w:w="3182" w:type="dxa"/>
            <w:vAlign w:val="center"/>
          </w:tcPr>
          <w:p w:rsidR="005C2FB0" w:rsidRPr="00AD7FBE" w:rsidRDefault="00165790">
            <w:pPr>
              <w:spacing w:line="400" w:lineRule="exact"/>
              <w:ind w:firstLine="3"/>
              <w:rPr>
                <w:rFonts w:ascii="宋体" w:hAnsi="宋体" w:cs="宋体"/>
                <w:snapToGrid w:val="0"/>
                <w:szCs w:val="21"/>
              </w:rPr>
            </w:pPr>
            <w:r w:rsidRPr="00AD7FBE">
              <w:rPr>
                <w:rFonts w:ascii="宋体" w:hAnsi="宋体" w:cs="宋体"/>
                <w:snapToGrid w:val="0"/>
                <w:szCs w:val="21"/>
              </w:rPr>
              <w:t>未按环保监测部门要求建立在线监测系统扣 5 分，未按 本项目实施机构要求实时传输各指标数据扣5 分，在线 数据每少一项扣 2 分，在线监测系统故障未报监管方或未及时修复每次扣2 分</w:t>
            </w:r>
          </w:p>
        </w:tc>
      </w:tr>
      <w:tr w:rsidR="00AD7FBE" w:rsidRPr="00AD7FBE">
        <w:trPr>
          <w:jc w:val="center"/>
        </w:trPr>
        <w:tc>
          <w:tcPr>
            <w:tcW w:w="667" w:type="dxa"/>
            <w:vMerge/>
          </w:tcPr>
          <w:p w:rsidR="005C2FB0" w:rsidRPr="00AD7FBE" w:rsidRDefault="005C2FB0">
            <w:pPr>
              <w:pStyle w:val="2"/>
              <w:ind w:firstLine="0"/>
            </w:pPr>
          </w:p>
        </w:tc>
        <w:tc>
          <w:tcPr>
            <w:tcW w:w="836" w:type="dxa"/>
            <w:vMerge/>
          </w:tcPr>
          <w:p w:rsidR="005C2FB0" w:rsidRPr="00AD7FBE" w:rsidRDefault="005C2FB0">
            <w:pPr>
              <w:pStyle w:val="2"/>
              <w:ind w:firstLine="0"/>
            </w:pPr>
          </w:p>
        </w:tc>
        <w:tc>
          <w:tcPr>
            <w:tcW w:w="832" w:type="dxa"/>
            <w:vMerge/>
          </w:tcPr>
          <w:p w:rsidR="005C2FB0" w:rsidRPr="00AD7FBE" w:rsidRDefault="005C2FB0">
            <w:pPr>
              <w:pStyle w:val="2"/>
              <w:ind w:firstLine="0"/>
            </w:pPr>
          </w:p>
        </w:tc>
        <w:tc>
          <w:tcPr>
            <w:tcW w:w="800" w:type="dxa"/>
            <w:vMerge/>
          </w:tcPr>
          <w:p w:rsidR="005C2FB0" w:rsidRPr="00AD7FBE" w:rsidRDefault="005C2FB0">
            <w:pPr>
              <w:spacing w:line="400" w:lineRule="exact"/>
              <w:rPr>
                <w:rFonts w:ascii="宋体" w:hAnsi="宋体" w:cs="Arial"/>
                <w:snapToGrid w:val="0"/>
                <w:szCs w:val="21"/>
              </w:rPr>
            </w:pPr>
          </w:p>
        </w:tc>
        <w:tc>
          <w:tcPr>
            <w:tcW w:w="801" w:type="dxa"/>
            <w:vMerge/>
          </w:tcPr>
          <w:p w:rsidR="005C2FB0" w:rsidRPr="00AD7FBE" w:rsidRDefault="005C2FB0">
            <w:pPr>
              <w:spacing w:line="400" w:lineRule="exact"/>
              <w:rPr>
                <w:rFonts w:ascii="宋体" w:hAnsi="宋体" w:cs="Arial"/>
                <w:snapToGrid w:val="0"/>
                <w:szCs w:val="21"/>
              </w:rPr>
            </w:pPr>
          </w:p>
        </w:tc>
        <w:tc>
          <w:tcPr>
            <w:tcW w:w="2913" w:type="dxa"/>
            <w:vAlign w:val="center"/>
          </w:tcPr>
          <w:p w:rsidR="005C2FB0" w:rsidRPr="00AD7FBE" w:rsidRDefault="00165790">
            <w:pPr>
              <w:spacing w:line="400" w:lineRule="exact"/>
              <w:ind w:firstLine="3"/>
              <w:rPr>
                <w:rFonts w:ascii="宋体" w:hAnsi="宋体" w:cs="宋体"/>
                <w:snapToGrid w:val="0"/>
                <w:szCs w:val="21"/>
              </w:rPr>
            </w:pPr>
            <w:r w:rsidRPr="00AD7FBE">
              <w:rPr>
                <w:rFonts w:ascii="宋体" w:hAnsi="宋体" w:cs="宋体"/>
                <w:snapToGrid w:val="0"/>
                <w:szCs w:val="21"/>
              </w:rPr>
              <w:t>3、检测结果以有资质的第三方检测为准，各项指标应符 合相关标准。</w:t>
            </w:r>
          </w:p>
        </w:tc>
        <w:tc>
          <w:tcPr>
            <w:tcW w:w="3182" w:type="dxa"/>
            <w:vAlign w:val="center"/>
          </w:tcPr>
          <w:p w:rsidR="005C2FB0" w:rsidRPr="00AD7FBE" w:rsidRDefault="00165790">
            <w:pPr>
              <w:spacing w:line="400" w:lineRule="exact"/>
              <w:ind w:firstLine="3"/>
              <w:rPr>
                <w:rFonts w:ascii="宋体" w:hAnsi="宋体" w:cs="宋体"/>
                <w:snapToGrid w:val="0"/>
                <w:szCs w:val="21"/>
              </w:rPr>
            </w:pPr>
            <w:r w:rsidRPr="00AD7FBE">
              <w:rPr>
                <w:rFonts w:ascii="宋体" w:hAnsi="宋体" w:cs="宋体"/>
                <w:snapToGrid w:val="0"/>
                <w:szCs w:val="21"/>
              </w:rPr>
              <w:t>检测结果超标每项扣1分，超标1倍以上的加倍扣分。</w:t>
            </w:r>
          </w:p>
        </w:tc>
      </w:tr>
      <w:tr w:rsidR="00AD7FBE" w:rsidRPr="00AD7FBE">
        <w:trPr>
          <w:jc w:val="center"/>
        </w:trPr>
        <w:tc>
          <w:tcPr>
            <w:tcW w:w="667" w:type="dxa"/>
            <w:vMerge w:val="restart"/>
            <w:vAlign w:val="center"/>
          </w:tcPr>
          <w:p w:rsidR="005C2FB0" w:rsidRPr="00AD7FBE" w:rsidRDefault="00165790">
            <w:pPr>
              <w:pStyle w:val="2"/>
              <w:ind w:firstLine="0"/>
              <w:jc w:val="center"/>
            </w:pPr>
            <w:r w:rsidRPr="00AD7FBE">
              <w:rPr>
                <w:rFonts w:hint="eastAsia"/>
              </w:rPr>
              <w:t>4</w:t>
            </w:r>
          </w:p>
        </w:tc>
        <w:tc>
          <w:tcPr>
            <w:tcW w:w="836" w:type="dxa"/>
            <w:vMerge w:val="restart"/>
            <w:vAlign w:val="center"/>
          </w:tcPr>
          <w:p w:rsidR="005C2FB0" w:rsidRPr="00AD7FBE" w:rsidRDefault="00165790">
            <w:pPr>
              <w:pStyle w:val="2"/>
              <w:ind w:firstLine="0"/>
              <w:jc w:val="center"/>
            </w:pPr>
            <w:r w:rsidRPr="00AD7FBE">
              <w:rPr>
                <w:rFonts w:hint="eastAsia"/>
              </w:rPr>
              <w:t>内部管理</w:t>
            </w:r>
          </w:p>
        </w:tc>
        <w:tc>
          <w:tcPr>
            <w:tcW w:w="832" w:type="dxa"/>
            <w:vMerge w:val="restart"/>
            <w:vAlign w:val="center"/>
          </w:tcPr>
          <w:p w:rsidR="005C2FB0" w:rsidRPr="00AD7FBE" w:rsidRDefault="00165790">
            <w:pPr>
              <w:spacing w:line="400" w:lineRule="exact"/>
              <w:ind w:firstLine="106"/>
              <w:jc w:val="center"/>
              <w:rPr>
                <w:rFonts w:ascii="宋体" w:hAnsi="宋体" w:cs="宋体"/>
                <w:snapToGrid w:val="0"/>
                <w:szCs w:val="21"/>
              </w:rPr>
            </w:pPr>
            <w:r w:rsidRPr="00AD7FBE">
              <w:rPr>
                <w:rFonts w:ascii="宋体" w:hAnsi="宋体" w:cs="宋体" w:hint="eastAsia"/>
                <w:snapToGrid w:val="0"/>
                <w:szCs w:val="21"/>
              </w:rPr>
              <w:t>10</w:t>
            </w:r>
          </w:p>
        </w:tc>
        <w:tc>
          <w:tcPr>
            <w:tcW w:w="800" w:type="dxa"/>
            <w:vMerge w:val="restart"/>
            <w:vAlign w:val="center"/>
          </w:tcPr>
          <w:p w:rsidR="005C2FB0" w:rsidRPr="00AD7FBE" w:rsidRDefault="00165790">
            <w:pPr>
              <w:pStyle w:val="2"/>
              <w:ind w:firstLine="0"/>
              <w:jc w:val="center"/>
              <w:rPr>
                <w:rFonts w:ascii="宋体" w:hAnsi="宋体" w:cs="宋体"/>
                <w:snapToGrid w:val="0"/>
                <w:szCs w:val="21"/>
              </w:rPr>
            </w:pPr>
            <w:r w:rsidRPr="00AD7FBE">
              <w:t>2</w:t>
            </w:r>
          </w:p>
        </w:tc>
        <w:tc>
          <w:tcPr>
            <w:tcW w:w="801" w:type="dxa"/>
            <w:vMerge w:val="restart"/>
            <w:vAlign w:val="center"/>
          </w:tcPr>
          <w:p w:rsidR="005C2FB0" w:rsidRPr="00AD7FBE" w:rsidRDefault="00165790">
            <w:pPr>
              <w:pStyle w:val="2"/>
              <w:ind w:firstLine="0"/>
              <w:jc w:val="center"/>
              <w:rPr>
                <w:rFonts w:ascii="宋体" w:hAnsi="宋体" w:cs="宋体"/>
                <w:snapToGrid w:val="0"/>
              </w:rPr>
            </w:pPr>
            <w:r w:rsidRPr="00AD7FBE">
              <w:t>制度建设</w:t>
            </w:r>
          </w:p>
        </w:tc>
        <w:tc>
          <w:tcPr>
            <w:tcW w:w="2913" w:type="dxa"/>
            <w:vAlign w:val="center"/>
          </w:tcPr>
          <w:p w:rsidR="005C2FB0" w:rsidRPr="00AD7FBE" w:rsidRDefault="00165790">
            <w:pPr>
              <w:spacing w:line="400" w:lineRule="exact"/>
              <w:ind w:firstLine="3"/>
              <w:rPr>
                <w:rFonts w:ascii="宋体" w:hAnsi="宋体" w:cs="宋体"/>
                <w:snapToGrid w:val="0"/>
                <w:szCs w:val="21"/>
              </w:rPr>
            </w:pPr>
            <w:r w:rsidRPr="00AD7FBE">
              <w:rPr>
                <w:rFonts w:ascii="宋体" w:hAnsi="宋体" w:cs="宋体"/>
                <w:snapToGrid w:val="0"/>
                <w:szCs w:val="21"/>
              </w:rPr>
              <w:t>1、建立健全规章制度、岗位职责、操作规程，运行作业 手册及设备操作维护保养手册</w:t>
            </w:r>
            <w:r w:rsidRPr="00AD7FBE">
              <w:rPr>
                <w:rFonts w:ascii="宋体" w:hAnsi="宋体" w:cs="宋体"/>
                <w:snapToGrid w:val="0"/>
                <w:szCs w:val="21"/>
              </w:rPr>
              <w:lastRenderedPageBreak/>
              <w:t>规范齐全。</w:t>
            </w:r>
          </w:p>
        </w:tc>
        <w:tc>
          <w:tcPr>
            <w:tcW w:w="3182" w:type="dxa"/>
            <w:vAlign w:val="center"/>
          </w:tcPr>
          <w:p w:rsidR="005C2FB0" w:rsidRPr="00AD7FBE" w:rsidRDefault="00165790">
            <w:pPr>
              <w:spacing w:line="400" w:lineRule="exact"/>
              <w:ind w:firstLine="3"/>
              <w:rPr>
                <w:rFonts w:ascii="宋体" w:hAnsi="宋体" w:cs="宋体"/>
                <w:snapToGrid w:val="0"/>
                <w:szCs w:val="21"/>
              </w:rPr>
            </w:pPr>
            <w:r w:rsidRPr="00AD7FBE">
              <w:rPr>
                <w:rFonts w:ascii="宋体" w:hAnsi="宋体" w:cs="宋体"/>
                <w:snapToGrid w:val="0"/>
                <w:szCs w:val="21"/>
              </w:rPr>
              <w:lastRenderedPageBreak/>
              <w:t>每缺一项扣 0.2 分。</w:t>
            </w:r>
          </w:p>
        </w:tc>
      </w:tr>
      <w:tr w:rsidR="00AD7FBE" w:rsidRPr="00AD7FBE">
        <w:trPr>
          <w:jc w:val="center"/>
        </w:trPr>
        <w:tc>
          <w:tcPr>
            <w:tcW w:w="667" w:type="dxa"/>
            <w:vMerge/>
          </w:tcPr>
          <w:p w:rsidR="005C2FB0" w:rsidRPr="00AD7FBE" w:rsidRDefault="005C2FB0">
            <w:pPr>
              <w:pStyle w:val="2"/>
              <w:ind w:firstLine="0"/>
            </w:pPr>
          </w:p>
        </w:tc>
        <w:tc>
          <w:tcPr>
            <w:tcW w:w="836" w:type="dxa"/>
            <w:vMerge/>
          </w:tcPr>
          <w:p w:rsidR="005C2FB0" w:rsidRPr="00AD7FBE" w:rsidRDefault="005C2FB0">
            <w:pPr>
              <w:pStyle w:val="2"/>
              <w:ind w:firstLine="0"/>
            </w:pPr>
          </w:p>
        </w:tc>
        <w:tc>
          <w:tcPr>
            <w:tcW w:w="832" w:type="dxa"/>
            <w:vMerge/>
          </w:tcPr>
          <w:p w:rsidR="005C2FB0" w:rsidRPr="00AD7FBE" w:rsidRDefault="005C2FB0">
            <w:pPr>
              <w:pStyle w:val="2"/>
              <w:ind w:firstLine="0"/>
            </w:pPr>
          </w:p>
        </w:tc>
        <w:tc>
          <w:tcPr>
            <w:tcW w:w="800" w:type="dxa"/>
            <w:vMerge/>
            <w:vAlign w:val="center"/>
          </w:tcPr>
          <w:p w:rsidR="005C2FB0" w:rsidRPr="00AD7FBE" w:rsidRDefault="005C2FB0">
            <w:pPr>
              <w:spacing w:line="400" w:lineRule="exact"/>
              <w:jc w:val="center"/>
              <w:rPr>
                <w:rFonts w:ascii="宋体" w:hAnsi="Arial" w:cs="Arial"/>
                <w:snapToGrid w:val="0"/>
              </w:rPr>
            </w:pPr>
          </w:p>
        </w:tc>
        <w:tc>
          <w:tcPr>
            <w:tcW w:w="801" w:type="dxa"/>
            <w:vMerge/>
          </w:tcPr>
          <w:p w:rsidR="005C2FB0" w:rsidRPr="00AD7FBE" w:rsidRDefault="005C2FB0">
            <w:pPr>
              <w:spacing w:line="400" w:lineRule="exact"/>
              <w:rPr>
                <w:rFonts w:ascii="宋体" w:hAnsi="Arial" w:cs="Arial"/>
                <w:snapToGrid w:val="0"/>
              </w:rPr>
            </w:pPr>
          </w:p>
        </w:tc>
        <w:tc>
          <w:tcPr>
            <w:tcW w:w="2913" w:type="dxa"/>
            <w:vAlign w:val="center"/>
          </w:tcPr>
          <w:p w:rsidR="005C2FB0" w:rsidRPr="00AD7FBE" w:rsidRDefault="00165790">
            <w:pPr>
              <w:spacing w:line="400" w:lineRule="exact"/>
              <w:ind w:firstLine="3"/>
              <w:rPr>
                <w:rFonts w:ascii="宋体" w:hAnsi="宋体" w:cs="宋体"/>
                <w:snapToGrid w:val="0"/>
                <w:szCs w:val="21"/>
              </w:rPr>
            </w:pPr>
            <w:r w:rsidRPr="00AD7FBE">
              <w:rPr>
                <w:rFonts w:ascii="宋体" w:hAnsi="宋体" w:cs="宋体"/>
                <w:snapToGrid w:val="0"/>
                <w:szCs w:val="21"/>
              </w:rPr>
              <w:t>2、具有完善的培训制度，操作人员 100%持证上岗。</w:t>
            </w:r>
          </w:p>
        </w:tc>
        <w:tc>
          <w:tcPr>
            <w:tcW w:w="3182" w:type="dxa"/>
            <w:vAlign w:val="center"/>
          </w:tcPr>
          <w:p w:rsidR="005C2FB0" w:rsidRPr="00AD7FBE" w:rsidRDefault="00165790">
            <w:pPr>
              <w:spacing w:line="400" w:lineRule="exact"/>
              <w:ind w:firstLine="3"/>
              <w:rPr>
                <w:rFonts w:ascii="宋体" w:hAnsi="宋体" w:cs="宋体"/>
                <w:snapToGrid w:val="0"/>
                <w:szCs w:val="21"/>
              </w:rPr>
            </w:pPr>
            <w:r w:rsidRPr="00AD7FBE">
              <w:rPr>
                <w:rFonts w:ascii="宋体" w:hAnsi="宋体" w:cs="宋体"/>
                <w:snapToGrid w:val="0"/>
                <w:szCs w:val="21"/>
              </w:rPr>
              <w:t>无证上岗，每人次扣 0.2 分。</w:t>
            </w:r>
          </w:p>
        </w:tc>
      </w:tr>
      <w:tr w:rsidR="00AD7FBE" w:rsidRPr="00AD7FBE">
        <w:trPr>
          <w:jc w:val="center"/>
        </w:trPr>
        <w:tc>
          <w:tcPr>
            <w:tcW w:w="667" w:type="dxa"/>
            <w:vMerge/>
          </w:tcPr>
          <w:p w:rsidR="005C2FB0" w:rsidRPr="00AD7FBE" w:rsidRDefault="005C2FB0">
            <w:pPr>
              <w:pStyle w:val="2"/>
              <w:ind w:firstLine="0"/>
            </w:pPr>
          </w:p>
        </w:tc>
        <w:tc>
          <w:tcPr>
            <w:tcW w:w="836" w:type="dxa"/>
            <w:vMerge/>
          </w:tcPr>
          <w:p w:rsidR="005C2FB0" w:rsidRPr="00AD7FBE" w:rsidRDefault="005C2FB0">
            <w:pPr>
              <w:pStyle w:val="2"/>
              <w:ind w:firstLine="0"/>
            </w:pPr>
          </w:p>
        </w:tc>
        <w:tc>
          <w:tcPr>
            <w:tcW w:w="832" w:type="dxa"/>
            <w:vMerge/>
          </w:tcPr>
          <w:p w:rsidR="005C2FB0" w:rsidRPr="00AD7FBE" w:rsidRDefault="005C2FB0">
            <w:pPr>
              <w:pStyle w:val="2"/>
              <w:ind w:firstLine="0"/>
            </w:pPr>
          </w:p>
        </w:tc>
        <w:tc>
          <w:tcPr>
            <w:tcW w:w="800" w:type="dxa"/>
            <w:vMerge/>
            <w:vAlign w:val="center"/>
          </w:tcPr>
          <w:p w:rsidR="005C2FB0" w:rsidRPr="00AD7FBE" w:rsidRDefault="005C2FB0">
            <w:pPr>
              <w:spacing w:line="400" w:lineRule="exact"/>
              <w:jc w:val="center"/>
              <w:rPr>
                <w:rFonts w:ascii="宋体" w:hAnsi="Arial" w:cs="Arial"/>
                <w:snapToGrid w:val="0"/>
              </w:rPr>
            </w:pPr>
          </w:p>
        </w:tc>
        <w:tc>
          <w:tcPr>
            <w:tcW w:w="801" w:type="dxa"/>
            <w:vMerge/>
          </w:tcPr>
          <w:p w:rsidR="005C2FB0" w:rsidRPr="00AD7FBE" w:rsidRDefault="005C2FB0">
            <w:pPr>
              <w:spacing w:line="400" w:lineRule="exact"/>
              <w:rPr>
                <w:rFonts w:ascii="宋体" w:hAnsi="Arial" w:cs="Arial"/>
                <w:snapToGrid w:val="0"/>
              </w:rPr>
            </w:pPr>
          </w:p>
        </w:tc>
        <w:tc>
          <w:tcPr>
            <w:tcW w:w="2913" w:type="dxa"/>
            <w:vAlign w:val="center"/>
          </w:tcPr>
          <w:p w:rsidR="005C2FB0" w:rsidRPr="00AD7FBE" w:rsidRDefault="00165790">
            <w:pPr>
              <w:spacing w:line="400" w:lineRule="exact"/>
              <w:ind w:firstLine="3"/>
              <w:rPr>
                <w:rFonts w:ascii="宋体" w:hAnsi="宋体" w:cs="宋体"/>
                <w:snapToGrid w:val="0"/>
                <w:szCs w:val="21"/>
              </w:rPr>
            </w:pPr>
            <w:r w:rsidRPr="00AD7FBE">
              <w:rPr>
                <w:rFonts w:ascii="宋体" w:hAnsi="宋体" w:cs="宋体"/>
                <w:snapToGrid w:val="0"/>
                <w:szCs w:val="21"/>
              </w:rPr>
              <w:t>3、有完善的内部运行考核制度并认真实施。</w:t>
            </w:r>
          </w:p>
        </w:tc>
        <w:tc>
          <w:tcPr>
            <w:tcW w:w="3182" w:type="dxa"/>
            <w:vAlign w:val="center"/>
          </w:tcPr>
          <w:p w:rsidR="005C2FB0" w:rsidRPr="00AD7FBE" w:rsidRDefault="00165790">
            <w:pPr>
              <w:spacing w:line="400" w:lineRule="exact"/>
              <w:ind w:firstLine="3"/>
              <w:rPr>
                <w:rFonts w:ascii="宋体" w:hAnsi="宋体" w:cs="宋体"/>
                <w:snapToGrid w:val="0"/>
                <w:szCs w:val="21"/>
              </w:rPr>
            </w:pPr>
            <w:r w:rsidRPr="00AD7FBE">
              <w:rPr>
                <w:rFonts w:ascii="宋体" w:hAnsi="宋体" w:cs="宋体"/>
                <w:snapToGrid w:val="0"/>
                <w:szCs w:val="21"/>
              </w:rPr>
              <w:t>有考核制度但未实施到位的扣0.5 分，无考核制度的扣 1 分。</w:t>
            </w:r>
          </w:p>
        </w:tc>
      </w:tr>
      <w:tr w:rsidR="00AD7FBE" w:rsidRPr="00AD7FBE">
        <w:trPr>
          <w:jc w:val="center"/>
        </w:trPr>
        <w:tc>
          <w:tcPr>
            <w:tcW w:w="667" w:type="dxa"/>
            <w:vMerge/>
          </w:tcPr>
          <w:p w:rsidR="005C2FB0" w:rsidRPr="00AD7FBE" w:rsidRDefault="005C2FB0">
            <w:pPr>
              <w:pStyle w:val="2"/>
              <w:ind w:firstLine="0"/>
            </w:pPr>
          </w:p>
        </w:tc>
        <w:tc>
          <w:tcPr>
            <w:tcW w:w="836" w:type="dxa"/>
            <w:vMerge/>
          </w:tcPr>
          <w:p w:rsidR="005C2FB0" w:rsidRPr="00AD7FBE" w:rsidRDefault="005C2FB0">
            <w:pPr>
              <w:pStyle w:val="2"/>
              <w:ind w:firstLine="0"/>
            </w:pPr>
          </w:p>
        </w:tc>
        <w:tc>
          <w:tcPr>
            <w:tcW w:w="832" w:type="dxa"/>
            <w:vMerge/>
          </w:tcPr>
          <w:p w:rsidR="005C2FB0" w:rsidRPr="00AD7FBE" w:rsidRDefault="005C2FB0">
            <w:pPr>
              <w:pStyle w:val="2"/>
              <w:ind w:firstLine="0"/>
            </w:pPr>
          </w:p>
        </w:tc>
        <w:tc>
          <w:tcPr>
            <w:tcW w:w="800" w:type="dxa"/>
            <w:vAlign w:val="center"/>
          </w:tcPr>
          <w:p w:rsidR="005C2FB0" w:rsidRPr="00AD7FBE" w:rsidRDefault="00165790">
            <w:pPr>
              <w:spacing w:line="400" w:lineRule="exact"/>
              <w:ind w:firstLine="106"/>
              <w:jc w:val="center"/>
              <w:rPr>
                <w:rFonts w:ascii="宋体" w:hAnsi="宋体" w:cs="宋体"/>
                <w:snapToGrid w:val="0"/>
                <w:spacing w:val="-4"/>
                <w:szCs w:val="21"/>
              </w:rPr>
            </w:pPr>
            <w:r w:rsidRPr="00AD7FBE">
              <w:rPr>
                <w:rFonts w:ascii="宋体" w:hAnsi="宋体" w:cs="宋体"/>
                <w:snapToGrid w:val="0"/>
                <w:spacing w:val="-4"/>
                <w:szCs w:val="21"/>
              </w:rPr>
              <w:t>2</w:t>
            </w:r>
          </w:p>
        </w:tc>
        <w:tc>
          <w:tcPr>
            <w:tcW w:w="801" w:type="dxa"/>
            <w:vAlign w:val="center"/>
          </w:tcPr>
          <w:p w:rsidR="005C2FB0" w:rsidRPr="00AD7FBE" w:rsidRDefault="00165790">
            <w:pPr>
              <w:pStyle w:val="2"/>
              <w:ind w:firstLine="0"/>
              <w:jc w:val="center"/>
              <w:rPr>
                <w:rFonts w:ascii="宋体" w:hAnsi="宋体" w:cs="宋体"/>
                <w:snapToGrid w:val="0"/>
                <w:spacing w:val="-4"/>
                <w:szCs w:val="21"/>
              </w:rPr>
            </w:pPr>
            <w:r w:rsidRPr="00AD7FBE">
              <w:t>资料管理</w:t>
            </w:r>
          </w:p>
        </w:tc>
        <w:tc>
          <w:tcPr>
            <w:tcW w:w="2913" w:type="dxa"/>
            <w:vAlign w:val="center"/>
          </w:tcPr>
          <w:p w:rsidR="005C2FB0" w:rsidRPr="00AD7FBE" w:rsidRDefault="00165790">
            <w:pPr>
              <w:spacing w:line="400" w:lineRule="exact"/>
              <w:ind w:firstLine="3"/>
              <w:rPr>
                <w:rFonts w:ascii="宋体" w:hAnsi="宋体" w:cs="宋体"/>
                <w:snapToGrid w:val="0"/>
                <w:szCs w:val="21"/>
              </w:rPr>
            </w:pPr>
            <w:r w:rsidRPr="00AD7FBE">
              <w:rPr>
                <w:rFonts w:ascii="宋体" w:hAnsi="宋体" w:cs="宋体"/>
                <w:snapToGrid w:val="0"/>
                <w:szCs w:val="21"/>
              </w:rPr>
              <w:t>按照监管方要求及时上报计量、运行、设备故障、计划说 明、环保耗材购买及使用、污染排放指标数据等各项运行 台账，做到分类清晰、数据真实、记录完整、保管得当。 月报表须在月初 3 个工作日内报送，年报表在 1 月初 10 个工作日内报送。</w:t>
            </w:r>
          </w:p>
        </w:tc>
        <w:tc>
          <w:tcPr>
            <w:tcW w:w="3182" w:type="dxa"/>
            <w:vAlign w:val="center"/>
          </w:tcPr>
          <w:p w:rsidR="005C2FB0" w:rsidRPr="00AD7FBE" w:rsidRDefault="00165790">
            <w:pPr>
              <w:spacing w:line="400" w:lineRule="exact"/>
              <w:ind w:firstLine="3"/>
              <w:rPr>
                <w:rFonts w:ascii="宋体" w:hAnsi="宋体" w:cs="宋体"/>
                <w:snapToGrid w:val="0"/>
                <w:szCs w:val="21"/>
              </w:rPr>
            </w:pPr>
            <w:r w:rsidRPr="00AD7FBE">
              <w:rPr>
                <w:rFonts w:ascii="宋体" w:hAnsi="宋体" w:cs="宋体"/>
                <w:snapToGrid w:val="0"/>
                <w:szCs w:val="21"/>
              </w:rPr>
              <w:t>未在规定时间内上报资料每次每份扣 0.2 分，发现数据 错误、内容失实，每次扣 0.5 分，未上报资料，每次扣2分。</w:t>
            </w:r>
          </w:p>
        </w:tc>
      </w:tr>
      <w:tr w:rsidR="00AD7FBE" w:rsidRPr="00AD7FBE">
        <w:trPr>
          <w:jc w:val="center"/>
        </w:trPr>
        <w:tc>
          <w:tcPr>
            <w:tcW w:w="667" w:type="dxa"/>
            <w:vMerge/>
          </w:tcPr>
          <w:p w:rsidR="005C2FB0" w:rsidRPr="00AD7FBE" w:rsidRDefault="005C2FB0">
            <w:pPr>
              <w:pStyle w:val="2"/>
              <w:ind w:firstLine="0"/>
            </w:pPr>
          </w:p>
        </w:tc>
        <w:tc>
          <w:tcPr>
            <w:tcW w:w="836" w:type="dxa"/>
            <w:vMerge/>
          </w:tcPr>
          <w:p w:rsidR="005C2FB0" w:rsidRPr="00AD7FBE" w:rsidRDefault="005C2FB0">
            <w:pPr>
              <w:pStyle w:val="2"/>
              <w:ind w:firstLine="0"/>
            </w:pPr>
          </w:p>
        </w:tc>
        <w:tc>
          <w:tcPr>
            <w:tcW w:w="832" w:type="dxa"/>
            <w:vMerge/>
          </w:tcPr>
          <w:p w:rsidR="005C2FB0" w:rsidRPr="00AD7FBE" w:rsidRDefault="005C2FB0">
            <w:pPr>
              <w:pStyle w:val="2"/>
              <w:ind w:firstLine="0"/>
            </w:pPr>
          </w:p>
        </w:tc>
        <w:tc>
          <w:tcPr>
            <w:tcW w:w="800" w:type="dxa"/>
            <w:vMerge w:val="restart"/>
            <w:vAlign w:val="center"/>
          </w:tcPr>
          <w:p w:rsidR="005C2FB0" w:rsidRPr="00AD7FBE" w:rsidRDefault="00165790">
            <w:pPr>
              <w:spacing w:line="400" w:lineRule="exact"/>
              <w:ind w:firstLine="106"/>
              <w:jc w:val="center"/>
              <w:rPr>
                <w:rFonts w:ascii="宋体" w:hAnsi="宋体" w:cs="宋体"/>
                <w:snapToGrid w:val="0"/>
                <w:spacing w:val="-4"/>
                <w:szCs w:val="21"/>
              </w:rPr>
            </w:pPr>
            <w:r w:rsidRPr="00AD7FBE">
              <w:rPr>
                <w:rFonts w:ascii="宋体" w:hAnsi="宋体" w:cs="宋体"/>
                <w:snapToGrid w:val="0"/>
                <w:spacing w:val="-4"/>
                <w:szCs w:val="21"/>
              </w:rPr>
              <w:t>3</w:t>
            </w:r>
          </w:p>
        </w:tc>
        <w:tc>
          <w:tcPr>
            <w:tcW w:w="801" w:type="dxa"/>
            <w:vMerge w:val="restart"/>
            <w:vAlign w:val="center"/>
          </w:tcPr>
          <w:p w:rsidR="005C2FB0" w:rsidRPr="00AD7FBE" w:rsidRDefault="00165790">
            <w:pPr>
              <w:pStyle w:val="2"/>
              <w:ind w:firstLine="0"/>
              <w:jc w:val="center"/>
            </w:pPr>
            <w:r w:rsidRPr="00AD7FBE">
              <w:t>安全管理</w:t>
            </w:r>
          </w:p>
        </w:tc>
        <w:tc>
          <w:tcPr>
            <w:tcW w:w="2913" w:type="dxa"/>
            <w:vAlign w:val="center"/>
          </w:tcPr>
          <w:p w:rsidR="005C2FB0" w:rsidRPr="00AD7FBE" w:rsidRDefault="00165790">
            <w:pPr>
              <w:spacing w:line="400" w:lineRule="exact"/>
              <w:ind w:firstLine="3"/>
              <w:rPr>
                <w:rFonts w:ascii="宋体" w:hAnsi="宋体" w:cs="宋体"/>
                <w:snapToGrid w:val="0"/>
                <w:szCs w:val="21"/>
              </w:rPr>
            </w:pPr>
            <w:r w:rsidRPr="00AD7FBE">
              <w:rPr>
                <w:rFonts w:ascii="宋体" w:hAnsi="宋体" w:cs="宋体"/>
                <w:snapToGrid w:val="0"/>
                <w:szCs w:val="21"/>
              </w:rPr>
              <w:t>1、厂内安全及消防设施设备标识齐全、规范、明晰，并定期进行检查，排查安全隐患。</w:t>
            </w:r>
          </w:p>
        </w:tc>
        <w:tc>
          <w:tcPr>
            <w:tcW w:w="3182" w:type="dxa"/>
            <w:vAlign w:val="center"/>
          </w:tcPr>
          <w:p w:rsidR="005C2FB0" w:rsidRPr="00AD7FBE" w:rsidRDefault="00165790">
            <w:pPr>
              <w:spacing w:line="400" w:lineRule="exact"/>
              <w:ind w:firstLine="3"/>
              <w:rPr>
                <w:rFonts w:ascii="宋体" w:hAnsi="宋体" w:cs="宋体"/>
                <w:snapToGrid w:val="0"/>
                <w:szCs w:val="21"/>
              </w:rPr>
            </w:pPr>
            <w:r w:rsidRPr="00AD7FBE">
              <w:rPr>
                <w:rFonts w:ascii="宋体" w:hAnsi="宋体" w:cs="宋体"/>
                <w:snapToGrid w:val="0"/>
                <w:szCs w:val="21"/>
              </w:rPr>
              <w:t>安全及消防设施设备标识损坏，每处扣 0.2 分，安全隐 患未及时进行整改的，每处扣1分。</w:t>
            </w:r>
          </w:p>
        </w:tc>
      </w:tr>
      <w:tr w:rsidR="00AD7FBE" w:rsidRPr="00AD7FBE">
        <w:trPr>
          <w:jc w:val="center"/>
        </w:trPr>
        <w:tc>
          <w:tcPr>
            <w:tcW w:w="667" w:type="dxa"/>
            <w:vMerge/>
          </w:tcPr>
          <w:p w:rsidR="005C2FB0" w:rsidRPr="00AD7FBE" w:rsidRDefault="005C2FB0">
            <w:pPr>
              <w:pStyle w:val="2"/>
              <w:ind w:firstLine="0"/>
            </w:pPr>
          </w:p>
        </w:tc>
        <w:tc>
          <w:tcPr>
            <w:tcW w:w="836" w:type="dxa"/>
            <w:vMerge/>
          </w:tcPr>
          <w:p w:rsidR="005C2FB0" w:rsidRPr="00AD7FBE" w:rsidRDefault="005C2FB0">
            <w:pPr>
              <w:pStyle w:val="2"/>
              <w:ind w:firstLine="0"/>
            </w:pPr>
          </w:p>
        </w:tc>
        <w:tc>
          <w:tcPr>
            <w:tcW w:w="832" w:type="dxa"/>
            <w:vMerge/>
          </w:tcPr>
          <w:p w:rsidR="005C2FB0" w:rsidRPr="00AD7FBE" w:rsidRDefault="005C2FB0">
            <w:pPr>
              <w:pStyle w:val="2"/>
              <w:ind w:firstLine="0"/>
            </w:pPr>
          </w:p>
        </w:tc>
        <w:tc>
          <w:tcPr>
            <w:tcW w:w="800" w:type="dxa"/>
            <w:vMerge/>
          </w:tcPr>
          <w:p w:rsidR="005C2FB0" w:rsidRPr="00AD7FBE" w:rsidRDefault="005C2FB0">
            <w:pPr>
              <w:spacing w:line="400" w:lineRule="exact"/>
              <w:rPr>
                <w:rFonts w:ascii="宋体" w:hAnsi="Arial" w:cs="Arial"/>
                <w:snapToGrid w:val="0"/>
              </w:rPr>
            </w:pPr>
          </w:p>
        </w:tc>
        <w:tc>
          <w:tcPr>
            <w:tcW w:w="801" w:type="dxa"/>
            <w:vMerge/>
          </w:tcPr>
          <w:p w:rsidR="005C2FB0" w:rsidRPr="00AD7FBE" w:rsidRDefault="005C2FB0">
            <w:pPr>
              <w:pStyle w:val="2"/>
              <w:ind w:firstLine="0"/>
              <w:jc w:val="center"/>
            </w:pPr>
          </w:p>
        </w:tc>
        <w:tc>
          <w:tcPr>
            <w:tcW w:w="2913" w:type="dxa"/>
            <w:vAlign w:val="center"/>
          </w:tcPr>
          <w:p w:rsidR="005C2FB0" w:rsidRPr="00AD7FBE" w:rsidRDefault="00165790">
            <w:pPr>
              <w:spacing w:line="400" w:lineRule="exact"/>
              <w:ind w:firstLine="3"/>
              <w:rPr>
                <w:rFonts w:ascii="宋体" w:hAnsi="宋体" w:cs="宋体"/>
                <w:snapToGrid w:val="0"/>
                <w:szCs w:val="21"/>
              </w:rPr>
            </w:pPr>
            <w:r w:rsidRPr="00AD7FBE">
              <w:rPr>
                <w:rFonts w:ascii="宋体" w:hAnsi="宋体" w:cs="宋体"/>
                <w:snapToGrid w:val="0"/>
                <w:szCs w:val="21"/>
              </w:rPr>
              <w:t>2、按规定对作业人员落实劳动安全卫生防护措施，建立 员工安全培训计划，向全体员工提供安全培训。</w:t>
            </w:r>
          </w:p>
        </w:tc>
        <w:tc>
          <w:tcPr>
            <w:tcW w:w="3182" w:type="dxa"/>
            <w:vAlign w:val="center"/>
          </w:tcPr>
          <w:p w:rsidR="005C2FB0" w:rsidRPr="00AD7FBE" w:rsidRDefault="00165790">
            <w:pPr>
              <w:spacing w:line="400" w:lineRule="exact"/>
              <w:ind w:firstLine="3"/>
              <w:rPr>
                <w:rFonts w:ascii="宋体" w:hAnsi="宋体" w:cs="宋体"/>
                <w:snapToGrid w:val="0"/>
                <w:szCs w:val="21"/>
              </w:rPr>
            </w:pPr>
            <w:r w:rsidRPr="00AD7FBE">
              <w:rPr>
                <w:rFonts w:ascii="宋体" w:hAnsi="宋体" w:cs="宋体"/>
                <w:snapToGrid w:val="0"/>
                <w:szCs w:val="21"/>
              </w:rPr>
              <w:t>未按规定对作业人员落实劳动安全卫生防护的，每人次 扣 0.1 分，未建立或实施安全培训计划的，扣1分。</w:t>
            </w:r>
          </w:p>
        </w:tc>
      </w:tr>
      <w:tr w:rsidR="00AD7FBE" w:rsidRPr="00AD7FBE">
        <w:trPr>
          <w:jc w:val="center"/>
        </w:trPr>
        <w:tc>
          <w:tcPr>
            <w:tcW w:w="667" w:type="dxa"/>
            <w:vMerge/>
          </w:tcPr>
          <w:p w:rsidR="005C2FB0" w:rsidRPr="00AD7FBE" w:rsidRDefault="005C2FB0">
            <w:pPr>
              <w:pStyle w:val="2"/>
              <w:ind w:firstLine="0"/>
            </w:pPr>
          </w:p>
        </w:tc>
        <w:tc>
          <w:tcPr>
            <w:tcW w:w="836" w:type="dxa"/>
            <w:vMerge/>
          </w:tcPr>
          <w:p w:rsidR="005C2FB0" w:rsidRPr="00AD7FBE" w:rsidRDefault="005C2FB0">
            <w:pPr>
              <w:pStyle w:val="2"/>
              <w:ind w:firstLine="0"/>
            </w:pPr>
          </w:p>
        </w:tc>
        <w:tc>
          <w:tcPr>
            <w:tcW w:w="832" w:type="dxa"/>
            <w:vMerge/>
          </w:tcPr>
          <w:p w:rsidR="005C2FB0" w:rsidRPr="00AD7FBE" w:rsidRDefault="005C2FB0">
            <w:pPr>
              <w:pStyle w:val="2"/>
              <w:ind w:firstLine="0"/>
            </w:pPr>
          </w:p>
        </w:tc>
        <w:tc>
          <w:tcPr>
            <w:tcW w:w="800" w:type="dxa"/>
            <w:vMerge/>
          </w:tcPr>
          <w:p w:rsidR="005C2FB0" w:rsidRPr="00AD7FBE" w:rsidRDefault="005C2FB0">
            <w:pPr>
              <w:spacing w:line="400" w:lineRule="exact"/>
              <w:rPr>
                <w:rFonts w:ascii="宋体" w:hAnsi="Arial" w:cs="Arial"/>
                <w:snapToGrid w:val="0"/>
              </w:rPr>
            </w:pPr>
          </w:p>
        </w:tc>
        <w:tc>
          <w:tcPr>
            <w:tcW w:w="801" w:type="dxa"/>
            <w:vMerge/>
          </w:tcPr>
          <w:p w:rsidR="005C2FB0" w:rsidRPr="00AD7FBE" w:rsidRDefault="005C2FB0">
            <w:pPr>
              <w:pStyle w:val="2"/>
              <w:ind w:firstLine="0"/>
              <w:jc w:val="center"/>
            </w:pPr>
          </w:p>
        </w:tc>
        <w:tc>
          <w:tcPr>
            <w:tcW w:w="2913" w:type="dxa"/>
            <w:vAlign w:val="center"/>
          </w:tcPr>
          <w:p w:rsidR="005C2FB0" w:rsidRPr="00AD7FBE" w:rsidRDefault="00165790">
            <w:pPr>
              <w:spacing w:line="400" w:lineRule="exact"/>
              <w:ind w:left="128" w:right="120" w:firstLine="3"/>
              <w:rPr>
                <w:rFonts w:ascii="宋体" w:hAnsi="宋体" w:cs="宋体"/>
                <w:snapToGrid w:val="0"/>
                <w:szCs w:val="21"/>
              </w:rPr>
            </w:pPr>
            <w:r w:rsidRPr="00AD7FBE">
              <w:rPr>
                <w:rFonts w:ascii="宋体" w:hAnsi="宋体" w:cs="宋体"/>
                <w:snapToGrid w:val="0"/>
                <w:szCs w:val="21"/>
              </w:rPr>
              <w:t>3、建立完善运行管理预案及计量、运行、设备故障、突发事件、恶劣天气等专项预案，安全设施、应急物资配置 齐全，遇到突发事件须 2 小时内报监管方，24 小时内提 交书面报告，同时采取有效处置措施。</w:t>
            </w:r>
          </w:p>
        </w:tc>
        <w:tc>
          <w:tcPr>
            <w:tcW w:w="3182" w:type="dxa"/>
            <w:vAlign w:val="center"/>
          </w:tcPr>
          <w:p w:rsidR="005C2FB0" w:rsidRPr="00AD7FBE" w:rsidRDefault="00165790">
            <w:pPr>
              <w:spacing w:line="400" w:lineRule="exact"/>
              <w:ind w:right="123" w:firstLine="3"/>
              <w:rPr>
                <w:rFonts w:ascii="宋体" w:hAnsi="宋体" w:cs="宋体"/>
                <w:snapToGrid w:val="0"/>
                <w:szCs w:val="21"/>
              </w:rPr>
            </w:pPr>
            <w:r w:rsidRPr="00AD7FBE">
              <w:rPr>
                <w:rFonts w:ascii="宋体" w:hAnsi="宋体" w:cs="宋体"/>
                <w:snapToGrid w:val="0"/>
                <w:szCs w:val="21"/>
              </w:rPr>
              <w:t>未建立应急预案的，扣2分； 安全设施、应急物资配置 不到位每次扣 2 分； 突发事件未及时向监管方报告扣 2 分，发生一般有责安全事故的每次扣 2 分，发生有责人 员重伤、死亡事故或重大财产事故的，每次扣 2-5 分。出安全事故的由乙方（成交供应商）负责，并该内部管理考核整项不得分。</w:t>
            </w:r>
          </w:p>
        </w:tc>
      </w:tr>
      <w:tr w:rsidR="00AD7FBE" w:rsidRPr="00AD7FBE">
        <w:trPr>
          <w:jc w:val="center"/>
        </w:trPr>
        <w:tc>
          <w:tcPr>
            <w:tcW w:w="667" w:type="dxa"/>
            <w:vMerge/>
          </w:tcPr>
          <w:p w:rsidR="005C2FB0" w:rsidRPr="00AD7FBE" w:rsidRDefault="005C2FB0">
            <w:pPr>
              <w:pStyle w:val="2"/>
              <w:ind w:firstLine="0"/>
            </w:pPr>
          </w:p>
        </w:tc>
        <w:tc>
          <w:tcPr>
            <w:tcW w:w="836" w:type="dxa"/>
            <w:vMerge/>
          </w:tcPr>
          <w:p w:rsidR="005C2FB0" w:rsidRPr="00AD7FBE" w:rsidRDefault="005C2FB0">
            <w:pPr>
              <w:pStyle w:val="2"/>
              <w:ind w:firstLine="0"/>
            </w:pPr>
          </w:p>
        </w:tc>
        <w:tc>
          <w:tcPr>
            <w:tcW w:w="832" w:type="dxa"/>
            <w:vMerge/>
          </w:tcPr>
          <w:p w:rsidR="005C2FB0" w:rsidRPr="00AD7FBE" w:rsidRDefault="005C2FB0">
            <w:pPr>
              <w:pStyle w:val="2"/>
              <w:ind w:firstLine="0"/>
            </w:pPr>
          </w:p>
        </w:tc>
        <w:tc>
          <w:tcPr>
            <w:tcW w:w="800" w:type="dxa"/>
            <w:vMerge w:val="restart"/>
            <w:vAlign w:val="center"/>
          </w:tcPr>
          <w:p w:rsidR="005C2FB0" w:rsidRPr="00AD7FBE" w:rsidRDefault="00165790">
            <w:pPr>
              <w:spacing w:line="400" w:lineRule="exact"/>
              <w:jc w:val="center"/>
              <w:rPr>
                <w:rFonts w:ascii="宋体" w:hAnsi="Arial" w:cs="Arial"/>
                <w:snapToGrid w:val="0"/>
              </w:rPr>
            </w:pPr>
            <w:r w:rsidRPr="00AD7FBE">
              <w:rPr>
                <w:rFonts w:ascii="宋体" w:hAnsi="Arial" w:cs="Arial" w:hint="eastAsia"/>
                <w:snapToGrid w:val="0"/>
              </w:rPr>
              <w:t>1</w:t>
            </w:r>
          </w:p>
        </w:tc>
        <w:tc>
          <w:tcPr>
            <w:tcW w:w="801" w:type="dxa"/>
            <w:vMerge w:val="restart"/>
            <w:vAlign w:val="center"/>
          </w:tcPr>
          <w:p w:rsidR="005C2FB0" w:rsidRPr="00AD7FBE" w:rsidRDefault="00165790">
            <w:pPr>
              <w:pStyle w:val="2"/>
              <w:ind w:firstLine="0"/>
              <w:jc w:val="center"/>
            </w:pPr>
            <w:r w:rsidRPr="00AD7FBE">
              <w:rPr>
                <w:rFonts w:hint="eastAsia"/>
              </w:rPr>
              <w:t>厂区环境</w:t>
            </w:r>
          </w:p>
        </w:tc>
        <w:tc>
          <w:tcPr>
            <w:tcW w:w="2913" w:type="dxa"/>
            <w:vAlign w:val="center"/>
          </w:tcPr>
          <w:p w:rsidR="005C2FB0" w:rsidRPr="00AD7FBE" w:rsidRDefault="00165790">
            <w:pPr>
              <w:spacing w:line="400" w:lineRule="exact"/>
              <w:ind w:firstLine="3"/>
              <w:rPr>
                <w:rFonts w:ascii="宋体" w:hAnsi="宋体" w:cs="宋体"/>
                <w:snapToGrid w:val="0"/>
                <w:szCs w:val="21"/>
              </w:rPr>
            </w:pPr>
            <w:r w:rsidRPr="00AD7FBE">
              <w:rPr>
                <w:rFonts w:ascii="宋体" w:hAnsi="宋体" w:cs="宋体"/>
                <w:snapToGrid w:val="0"/>
                <w:szCs w:val="21"/>
              </w:rPr>
              <w:t>1、厂区环境整洁，设施整洁完好、标识明晰。绿化维护 到位。</w:t>
            </w:r>
          </w:p>
        </w:tc>
        <w:tc>
          <w:tcPr>
            <w:tcW w:w="3182" w:type="dxa"/>
            <w:vAlign w:val="center"/>
          </w:tcPr>
          <w:p w:rsidR="005C2FB0" w:rsidRPr="00AD7FBE" w:rsidRDefault="00165790">
            <w:pPr>
              <w:spacing w:line="400" w:lineRule="exact"/>
              <w:ind w:firstLine="3"/>
              <w:rPr>
                <w:rFonts w:ascii="宋体" w:hAnsi="宋体" w:cs="宋体"/>
                <w:snapToGrid w:val="0"/>
                <w:szCs w:val="21"/>
              </w:rPr>
            </w:pPr>
            <w:r w:rsidRPr="00AD7FBE">
              <w:rPr>
                <w:rFonts w:ascii="宋体" w:hAnsi="宋体" w:cs="宋体"/>
                <w:snapToGrid w:val="0"/>
                <w:szCs w:val="21"/>
              </w:rPr>
              <w:t>环境不整洁、设施破损、标识不明晰的每处扣 0.1 分， 绿化枯死，杂草丛生每处扣 0.1 分。</w:t>
            </w:r>
          </w:p>
        </w:tc>
      </w:tr>
      <w:tr w:rsidR="00AD7FBE" w:rsidRPr="00AD7FBE">
        <w:trPr>
          <w:jc w:val="center"/>
        </w:trPr>
        <w:tc>
          <w:tcPr>
            <w:tcW w:w="667" w:type="dxa"/>
            <w:vMerge/>
          </w:tcPr>
          <w:p w:rsidR="005C2FB0" w:rsidRPr="00AD7FBE" w:rsidRDefault="005C2FB0">
            <w:pPr>
              <w:pStyle w:val="2"/>
              <w:ind w:firstLine="0"/>
            </w:pPr>
          </w:p>
        </w:tc>
        <w:tc>
          <w:tcPr>
            <w:tcW w:w="836" w:type="dxa"/>
            <w:vMerge/>
          </w:tcPr>
          <w:p w:rsidR="005C2FB0" w:rsidRPr="00AD7FBE" w:rsidRDefault="005C2FB0">
            <w:pPr>
              <w:pStyle w:val="2"/>
              <w:ind w:firstLine="0"/>
            </w:pPr>
          </w:p>
        </w:tc>
        <w:tc>
          <w:tcPr>
            <w:tcW w:w="832" w:type="dxa"/>
            <w:vMerge/>
          </w:tcPr>
          <w:p w:rsidR="005C2FB0" w:rsidRPr="00AD7FBE" w:rsidRDefault="005C2FB0">
            <w:pPr>
              <w:pStyle w:val="2"/>
              <w:ind w:firstLine="0"/>
            </w:pPr>
          </w:p>
        </w:tc>
        <w:tc>
          <w:tcPr>
            <w:tcW w:w="800" w:type="dxa"/>
            <w:vMerge/>
            <w:vAlign w:val="center"/>
          </w:tcPr>
          <w:p w:rsidR="005C2FB0" w:rsidRPr="00AD7FBE" w:rsidRDefault="005C2FB0">
            <w:pPr>
              <w:spacing w:line="400" w:lineRule="exact"/>
              <w:jc w:val="center"/>
              <w:rPr>
                <w:rFonts w:ascii="宋体" w:hAnsi="Arial" w:cs="Arial"/>
                <w:snapToGrid w:val="0"/>
              </w:rPr>
            </w:pPr>
          </w:p>
        </w:tc>
        <w:tc>
          <w:tcPr>
            <w:tcW w:w="801" w:type="dxa"/>
            <w:vMerge/>
            <w:vAlign w:val="center"/>
          </w:tcPr>
          <w:p w:rsidR="005C2FB0" w:rsidRPr="00AD7FBE" w:rsidRDefault="005C2FB0">
            <w:pPr>
              <w:spacing w:line="400" w:lineRule="exact"/>
              <w:jc w:val="center"/>
              <w:rPr>
                <w:rFonts w:ascii="宋体" w:hAnsi="Arial" w:cs="Arial"/>
                <w:snapToGrid w:val="0"/>
              </w:rPr>
            </w:pPr>
          </w:p>
        </w:tc>
        <w:tc>
          <w:tcPr>
            <w:tcW w:w="2913" w:type="dxa"/>
            <w:vAlign w:val="center"/>
          </w:tcPr>
          <w:p w:rsidR="005C2FB0" w:rsidRPr="00AD7FBE" w:rsidRDefault="00165790">
            <w:pPr>
              <w:spacing w:line="400" w:lineRule="exact"/>
              <w:ind w:firstLine="3"/>
              <w:rPr>
                <w:rFonts w:ascii="宋体" w:hAnsi="宋体" w:cs="宋体"/>
                <w:snapToGrid w:val="0"/>
                <w:szCs w:val="21"/>
              </w:rPr>
            </w:pPr>
            <w:r w:rsidRPr="00AD7FBE">
              <w:rPr>
                <w:rFonts w:ascii="宋体" w:hAnsi="宋体" w:cs="宋体"/>
                <w:snapToGrid w:val="0"/>
                <w:szCs w:val="21"/>
              </w:rPr>
              <w:t>2、定期开展除害灭虫活动，杜绝“四害”滋生。</w:t>
            </w:r>
          </w:p>
        </w:tc>
        <w:tc>
          <w:tcPr>
            <w:tcW w:w="3182" w:type="dxa"/>
            <w:vAlign w:val="center"/>
          </w:tcPr>
          <w:p w:rsidR="005C2FB0" w:rsidRPr="00AD7FBE" w:rsidRDefault="00165790">
            <w:pPr>
              <w:spacing w:line="400" w:lineRule="exact"/>
              <w:ind w:firstLine="3"/>
              <w:rPr>
                <w:rFonts w:ascii="宋体" w:hAnsi="宋体" w:cs="宋体"/>
                <w:snapToGrid w:val="0"/>
                <w:szCs w:val="21"/>
              </w:rPr>
            </w:pPr>
            <w:r w:rsidRPr="00AD7FBE">
              <w:rPr>
                <w:rFonts w:ascii="宋体" w:hAnsi="宋体" w:cs="宋体"/>
                <w:snapToGrid w:val="0"/>
                <w:szCs w:val="21"/>
              </w:rPr>
              <w:t>未定期开展除害灭虫活动的每次扣 0.5 分，“四害”密度超标的每次扣1分。</w:t>
            </w:r>
          </w:p>
        </w:tc>
      </w:tr>
      <w:tr w:rsidR="00AD7FBE" w:rsidRPr="00AD7FBE">
        <w:trPr>
          <w:jc w:val="center"/>
        </w:trPr>
        <w:tc>
          <w:tcPr>
            <w:tcW w:w="667" w:type="dxa"/>
            <w:vMerge/>
          </w:tcPr>
          <w:p w:rsidR="005C2FB0" w:rsidRPr="00AD7FBE" w:rsidRDefault="005C2FB0">
            <w:pPr>
              <w:pStyle w:val="2"/>
              <w:ind w:firstLine="0"/>
            </w:pPr>
          </w:p>
        </w:tc>
        <w:tc>
          <w:tcPr>
            <w:tcW w:w="836" w:type="dxa"/>
            <w:vMerge/>
          </w:tcPr>
          <w:p w:rsidR="005C2FB0" w:rsidRPr="00AD7FBE" w:rsidRDefault="005C2FB0">
            <w:pPr>
              <w:pStyle w:val="2"/>
              <w:ind w:firstLine="0"/>
            </w:pPr>
          </w:p>
        </w:tc>
        <w:tc>
          <w:tcPr>
            <w:tcW w:w="832" w:type="dxa"/>
            <w:vMerge/>
          </w:tcPr>
          <w:p w:rsidR="005C2FB0" w:rsidRPr="00AD7FBE" w:rsidRDefault="005C2FB0">
            <w:pPr>
              <w:pStyle w:val="2"/>
              <w:ind w:firstLine="0"/>
            </w:pPr>
          </w:p>
        </w:tc>
        <w:tc>
          <w:tcPr>
            <w:tcW w:w="800" w:type="dxa"/>
            <w:vMerge w:val="restart"/>
            <w:vAlign w:val="center"/>
          </w:tcPr>
          <w:p w:rsidR="005C2FB0" w:rsidRPr="00AD7FBE" w:rsidRDefault="00165790">
            <w:pPr>
              <w:spacing w:line="400" w:lineRule="exact"/>
              <w:jc w:val="center"/>
              <w:rPr>
                <w:rFonts w:ascii="宋体" w:hAnsi="Arial" w:cs="Arial"/>
                <w:snapToGrid w:val="0"/>
              </w:rPr>
            </w:pPr>
            <w:r w:rsidRPr="00AD7FBE">
              <w:rPr>
                <w:rFonts w:ascii="宋体" w:hAnsi="Arial" w:cs="Arial" w:hint="eastAsia"/>
                <w:snapToGrid w:val="0"/>
              </w:rPr>
              <w:t>2</w:t>
            </w:r>
          </w:p>
        </w:tc>
        <w:tc>
          <w:tcPr>
            <w:tcW w:w="801" w:type="dxa"/>
            <w:vMerge w:val="restart"/>
            <w:vAlign w:val="center"/>
          </w:tcPr>
          <w:p w:rsidR="005C2FB0" w:rsidRPr="00AD7FBE" w:rsidRDefault="00165790">
            <w:pPr>
              <w:pStyle w:val="2"/>
              <w:ind w:firstLine="0"/>
              <w:jc w:val="center"/>
            </w:pPr>
            <w:r w:rsidRPr="00AD7FBE">
              <w:t>信息报送</w:t>
            </w:r>
          </w:p>
        </w:tc>
        <w:tc>
          <w:tcPr>
            <w:tcW w:w="2913" w:type="dxa"/>
            <w:vAlign w:val="center"/>
          </w:tcPr>
          <w:p w:rsidR="005C2FB0" w:rsidRPr="00AD7FBE" w:rsidRDefault="00165790">
            <w:pPr>
              <w:spacing w:line="400" w:lineRule="exact"/>
              <w:ind w:firstLine="3"/>
              <w:rPr>
                <w:rFonts w:ascii="宋体" w:hAnsi="宋体" w:cs="宋体"/>
                <w:snapToGrid w:val="0"/>
                <w:szCs w:val="21"/>
              </w:rPr>
            </w:pPr>
            <w:r w:rsidRPr="00AD7FBE">
              <w:rPr>
                <w:rFonts w:ascii="宋体" w:hAnsi="宋体" w:cs="宋体"/>
                <w:snapToGrid w:val="0"/>
                <w:szCs w:val="21"/>
              </w:rPr>
              <w:t>1、建有对内对外信息平台，能较好地通过信息平台为运行管理服务。</w:t>
            </w:r>
          </w:p>
        </w:tc>
        <w:tc>
          <w:tcPr>
            <w:tcW w:w="3182" w:type="dxa"/>
            <w:vAlign w:val="center"/>
          </w:tcPr>
          <w:p w:rsidR="005C2FB0" w:rsidRPr="00AD7FBE" w:rsidRDefault="00165790">
            <w:pPr>
              <w:spacing w:line="400" w:lineRule="exact"/>
              <w:ind w:firstLine="3"/>
              <w:rPr>
                <w:rFonts w:ascii="宋体" w:hAnsi="宋体" w:cs="宋体"/>
                <w:snapToGrid w:val="0"/>
                <w:szCs w:val="21"/>
              </w:rPr>
            </w:pPr>
            <w:r w:rsidRPr="00AD7FBE">
              <w:rPr>
                <w:rFonts w:ascii="宋体" w:hAnsi="宋体" w:cs="宋体"/>
                <w:snapToGrid w:val="0"/>
                <w:szCs w:val="21"/>
              </w:rPr>
              <w:t>无信息平台的扣 1 分，不能正常对运行管理进行服务的 的扣 0.5 分。</w:t>
            </w:r>
          </w:p>
        </w:tc>
      </w:tr>
      <w:tr w:rsidR="00AD7FBE" w:rsidRPr="00AD7FBE">
        <w:trPr>
          <w:jc w:val="center"/>
        </w:trPr>
        <w:tc>
          <w:tcPr>
            <w:tcW w:w="667" w:type="dxa"/>
            <w:vMerge/>
          </w:tcPr>
          <w:p w:rsidR="005C2FB0" w:rsidRPr="00AD7FBE" w:rsidRDefault="005C2FB0">
            <w:pPr>
              <w:pStyle w:val="2"/>
              <w:ind w:firstLine="0"/>
            </w:pPr>
          </w:p>
        </w:tc>
        <w:tc>
          <w:tcPr>
            <w:tcW w:w="836" w:type="dxa"/>
            <w:vMerge/>
          </w:tcPr>
          <w:p w:rsidR="005C2FB0" w:rsidRPr="00AD7FBE" w:rsidRDefault="005C2FB0">
            <w:pPr>
              <w:pStyle w:val="2"/>
              <w:ind w:firstLine="0"/>
            </w:pPr>
          </w:p>
        </w:tc>
        <w:tc>
          <w:tcPr>
            <w:tcW w:w="832" w:type="dxa"/>
            <w:vMerge/>
          </w:tcPr>
          <w:p w:rsidR="005C2FB0" w:rsidRPr="00AD7FBE" w:rsidRDefault="005C2FB0">
            <w:pPr>
              <w:pStyle w:val="2"/>
              <w:ind w:firstLine="0"/>
            </w:pPr>
          </w:p>
        </w:tc>
        <w:tc>
          <w:tcPr>
            <w:tcW w:w="800" w:type="dxa"/>
            <w:vMerge/>
          </w:tcPr>
          <w:p w:rsidR="005C2FB0" w:rsidRPr="00AD7FBE" w:rsidRDefault="005C2FB0">
            <w:pPr>
              <w:spacing w:line="400" w:lineRule="exact"/>
              <w:rPr>
                <w:rFonts w:ascii="宋体" w:hAnsi="Arial" w:cs="Arial"/>
                <w:snapToGrid w:val="0"/>
              </w:rPr>
            </w:pPr>
          </w:p>
        </w:tc>
        <w:tc>
          <w:tcPr>
            <w:tcW w:w="801" w:type="dxa"/>
            <w:vMerge/>
          </w:tcPr>
          <w:p w:rsidR="005C2FB0" w:rsidRPr="00AD7FBE" w:rsidRDefault="005C2FB0">
            <w:pPr>
              <w:pStyle w:val="2"/>
              <w:ind w:firstLine="0"/>
              <w:jc w:val="center"/>
            </w:pPr>
          </w:p>
        </w:tc>
        <w:tc>
          <w:tcPr>
            <w:tcW w:w="2913" w:type="dxa"/>
            <w:vAlign w:val="center"/>
          </w:tcPr>
          <w:p w:rsidR="005C2FB0" w:rsidRPr="00AD7FBE" w:rsidRDefault="00165790">
            <w:pPr>
              <w:spacing w:line="400" w:lineRule="exact"/>
              <w:ind w:firstLine="3"/>
              <w:rPr>
                <w:rFonts w:ascii="宋体" w:hAnsi="宋体" w:cs="宋体"/>
                <w:snapToGrid w:val="0"/>
                <w:szCs w:val="21"/>
              </w:rPr>
            </w:pPr>
            <w:r w:rsidRPr="00AD7FBE">
              <w:rPr>
                <w:rFonts w:ascii="宋体" w:hAnsi="宋体" w:cs="宋体"/>
                <w:snapToGrid w:val="0"/>
                <w:szCs w:val="21"/>
              </w:rPr>
              <w:t>2、发生群众集访、事故故障等紧急、重大事项应在1 个工作日内报送相关信息。</w:t>
            </w:r>
          </w:p>
        </w:tc>
        <w:tc>
          <w:tcPr>
            <w:tcW w:w="3182" w:type="dxa"/>
            <w:vAlign w:val="center"/>
          </w:tcPr>
          <w:p w:rsidR="005C2FB0" w:rsidRPr="00AD7FBE" w:rsidRDefault="00165790">
            <w:pPr>
              <w:spacing w:line="400" w:lineRule="exact"/>
              <w:ind w:firstLine="3"/>
              <w:rPr>
                <w:rFonts w:ascii="宋体" w:hAnsi="宋体" w:cs="宋体"/>
                <w:snapToGrid w:val="0"/>
                <w:szCs w:val="21"/>
              </w:rPr>
            </w:pPr>
            <w:r w:rsidRPr="00AD7FBE">
              <w:rPr>
                <w:rFonts w:ascii="宋体" w:hAnsi="宋体" w:cs="宋体"/>
                <w:snapToGrid w:val="0"/>
                <w:szCs w:val="21"/>
              </w:rPr>
              <w:t>未报送，每次扣 1 分； 超时报送，每次扣 0.5 分。</w:t>
            </w:r>
          </w:p>
        </w:tc>
      </w:tr>
      <w:tr w:rsidR="00AD7FBE" w:rsidRPr="00AD7FBE">
        <w:trPr>
          <w:jc w:val="center"/>
        </w:trPr>
        <w:tc>
          <w:tcPr>
            <w:tcW w:w="667" w:type="dxa"/>
            <w:vMerge w:val="restart"/>
            <w:vAlign w:val="center"/>
          </w:tcPr>
          <w:p w:rsidR="005C2FB0" w:rsidRPr="00AD7FBE" w:rsidRDefault="00165790">
            <w:pPr>
              <w:spacing w:line="400" w:lineRule="exact"/>
              <w:ind w:firstLine="108"/>
              <w:jc w:val="center"/>
              <w:rPr>
                <w:rFonts w:ascii="宋体" w:hAnsi="宋体" w:cs="宋体"/>
                <w:snapToGrid w:val="0"/>
                <w:spacing w:val="-4"/>
                <w:szCs w:val="21"/>
              </w:rPr>
            </w:pPr>
            <w:r w:rsidRPr="00AD7FBE">
              <w:rPr>
                <w:rFonts w:ascii="宋体" w:hAnsi="宋体" w:cs="宋体" w:hint="eastAsia"/>
                <w:snapToGrid w:val="0"/>
                <w:spacing w:val="-4"/>
                <w:szCs w:val="21"/>
              </w:rPr>
              <w:t>5</w:t>
            </w:r>
          </w:p>
        </w:tc>
        <w:tc>
          <w:tcPr>
            <w:tcW w:w="836" w:type="dxa"/>
            <w:vMerge w:val="restart"/>
            <w:vAlign w:val="center"/>
          </w:tcPr>
          <w:p w:rsidR="005C2FB0" w:rsidRPr="00AD7FBE" w:rsidRDefault="00165790">
            <w:pPr>
              <w:spacing w:line="400" w:lineRule="exact"/>
              <w:ind w:firstLine="108"/>
              <w:jc w:val="center"/>
              <w:rPr>
                <w:rFonts w:ascii="宋体" w:hAnsi="宋体" w:cs="宋体"/>
                <w:snapToGrid w:val="0"/>
                <w:spacing w:val="-4"/>
                <w:szCs w:val="21"/>
              </w:rPr>
            </w:pPr>
            <w:r w:rsidRPr="00AD7FBE">
              <w:rPr>
                <w:rFonts w:ascii="宋体" w:hAnsi="宋体" w:cs="宋体"/>
                <w:snapToGrid w:val="0"/>
                <w:spacing w:val="-4"/>
                <w:szCs w:val="21"/>
              </w:rPr>
              <w:t>社会责任</w:t>
            </w:r>
          </w:p>
        </w:tc>
        <w:tc>
          <w:tcPr>
            <w:tcW w:w="832" w:type="dxa"/>
            <w:vMerge w:val="restart"/>
            <w:vAlign w:val="center"/>
          </w:tcPr>
          <w:p w:rsidR="005C2FB0" w:rsidRPr="00AD7FBE" w:rsidRDefault="00165790">
            <w:pPr>
              <w:spacing w:line="400" w:lineRule="exact"/>
              <w:ind w:firstLine="108"/>
              <w:jc w:val="center"/>
              <w:rPr>
                <w:rFonts w:ascii="宋体" w:hAnsi="宋体" w:cs="宋体"/>
                <w:snapToGrid w:val="0"/>
                <w:spacing w:val="-4"/>
                <w:szCs w:val="21"/>
              </w:rPr>
            </w:pPr>
            <w:r w:rsidRPr="00AD7FBE">
              <w:rPr>
                <w:rFonts w:ascii="宋体" w:hAnsi="宋体" w:cs="宋体" w:hint="eastAsia"/>
                <w:snapToGrid w:val="0"/>
                <w:spacing w:val="-4"/>
                <w:szCs w:val="21"/>
              </w:rPr>
              <w:t>10</w:t>
            </w:r>
          </w:p>
        </w:tc>
        <w:tc>
          <w:tcPr>
            <w:tcW w:w="800" w:type="dxa"/>
            <w:vMerge w:val="restart"/>
            <w:vAlign w:val="center"/>
          </w:tcPr>
          <w:p w:rsidR="005C2FB0" w:rsidRPr="00AD7FBE" w:rsidRDefault="00165790">
            <w:pPr>
              <w:spacing w:line="400" w:lineRule="exact"/>
              <w:ind w:firstLine="108"/>
              <w:jc w:val="center"/>
              <w:rPr>
                <w:rFonts w:ascii="宋体" w:hAnsi="宋体" w:cs="宋体"/>
                <w:snapToGrid w:val="0"/>
                <w:spacing w:val="-4"/>
                <w:szCs w:val="21"/>
              </w:rPr>
            </w:pPr>
            <w:r w:rsidRPr="00AD7FBE">
              <w:rPr>
                <w:rFonts w:ascii="宋体" w:hAnsi="宋体" w:cs="宋体"/>
                <w:snapToGrid w:val="0"/>
                <w:spacing w:val="-4"/>
                <w:szCs w:val="21"/>
              </w:rPr>
              <w:t>10</w:t>
            </w:r>
          </w:p>
        </w:tc>
        <w:tc>
          <w:tcPr>
            <w:tcW w:w="801" w:type="dxa"/>
            <w:vMerge w:val="restart"/>
            <w:vAlign w:val="center"/>
          </w:tcPr>
          <w:p w:rsidR="005C2FB0" w:rsidRPr="00AD7FBE" w:rsidRDefault="00165790">
            <w:pPr>
              <w:pStyle w:val="2"/>
              <w:ind w:firstLine="0"/>
              <w:jc w:val="center"/>
            </w:pPr>
            <w:r w:rsidRPr="00AD7FBE">
              <w:t>公众参与</w:t>
            </w:r>
          </w:p>
        </w:tc>
        <w:tc>
          <w:tcPr>
            <w:tcW w:w="2913" w:type="dxa"/>
            <w:vAlign w:val="center"/>
          </w:tcPr>
          <w:p w:rsidR="005C2FB0" w:rsidRPr="00AD7FBE" w:rsidRDefault="00165790">
            <w:pPr>
              <w:spacing w:line="400" w:lineRule="exact"/>
              <w:ind w:firstLine="144"/>
              <w:rPr>
                <w:rFonts w:ascii="宋体" w:hAnsi="宋体" w:cs="宋体"/>
                <w:snapToGrid w:val="0"/>
              </w:rPr>
            </w:pPr>
            <w:r w:rsidRPr="00AD7FBE">
              <w:rPr>
                <w:rFonts w:ascii="宋体" w:hAnsi="宋体" w:cs="宋体"/>
                <w:snapToGrid w:val="0"/>
                <w:spacing w:val="-2"/>
                <w:szCs w:val="21"/>
              </w:rPr>
              <w:t>1、积极开展环保宣传，主动接受公众参观。</w:t>
            </w:r>
          </w:p>
        </w:tc>
        <w:tc>
          <w:tcPr>
            <w:tcW w:w="3182" w:type="dxa"/>
            <w:vAlign w:val="center"/>
          </w:tcPr>
          <w:p w:rsidR="005C2FB0" w:rsidRPr="00AD7FBE" w:rsidRDefault="00165790">
            <w:pPr>
              <w:spacing w:line="400" w:lineRule="exact"/>
              <w:ind w:left="133" w:right="124" w:firstLine="1"/>
              <w:rPr>
                <w:rFonts w:ascii="宋体" w:hAnsi="宋体" w:cs="宋体"/>
                <w:snapToGrid w:val="0"/>
              </w:rPr>
            </w:pPr>
            <w:r w:rsidRPr="00AD7FBE">
              <w:rPr>
                <w:rFonts w:ascii="宋体" w:hAnsi="宋体" w:cs="宋体"/>
                <w:snapToGrid w:val="0"/>
                <w:spacing w:val="-6"/>
                <w:szCs w:val="21"/>
              </w:rPr>
              <w:t>不履行环保公益宣传义务，每次扣</w:t>
            </w:r>
            <w:r w:rsidRPr="00AD7FBE">
              <w:rPr>
                <w:rFonts w:ascii="宋体" w:hAnsi="宋体" w:cs="宋体"/>
                <w:snapToGrid w:val="0"/>
                <w:spacing w:val="-26"/>
                <w:szCs w:val="21"/>
              </w:rPr>
              <w:t xml:space="preserve"> </w:t>
            </w:r>
            <w:r w:rsidRPr="00AD7FBE">
              <w:rPr>
                <w:rFonts w:ascii="宋体" w:hAnsi="宋体" w:cs="宋体"/>
                <w:snapToGrid w:val="0"/>
                <w:spacing w:val="-6"/>
                <w:szCs w:val="21"/>
              </w:rPr>
              <w:t>1</w:t>
            </w:r>
            <w:r w:rsidRPr="00AD7FBE">
              <w:rPr>
                <w:rFonts w:ascii="宋体" w:hAnsi="宋体" w:cs="宋体"/>
                <w:snapToGrid w:val="0"/>
                <w:spacing w:val="-38"/>
                <w:szCs w:val="21"/>
              </w:rPr>
              <w:t xml:space="preserve"> </w:t>
            </w:r>
            <w:r w:rsidRPr="00AD7FBE">
              <w:rPr>
                <w:rFonts w:ascii="宋体" w:hAnsi="宋体" w:cs="宋体"/>
                <w:snapToGrid w:val="0"/>
                <w:spacing w:val="-6"/>
                <w:szCs w:val="21"/>
              </w:rPr>
              <w:t>分；无故拒绝公众</w:t>
            </w:r>
            <w:r w:rsidRPr="00AD7FBE">
              <w:rPr>
                <w:rFonts w:ascii="宋体" w:hAnsi="宋体" w:cs="宋体"/>
                <w:snapToGrid w:val="0"/>
                <w:szCs w:val="21"/>
              </w:rPr>
              <w:t xml:space="preserve"> </w:t>
            </w:r>
            <w:r w:rsidRPr="00AD7FBE">
              <w:rPr>
                <w:rFonts w:ascii="宋体" w:hAnsi="宋体" w:cs="宋体"/>
                <w:snapToGrid w:val="0"/>
                <w:spacing w:val="-6"/>
                <w:szCs w:val="21"/>
              </w:rPr>
              <w:t>参观每次扣</w:t>
            </w:r>
            <w:r w:rsidRPr="00AD7FBE">
              <w:rPr>
                <w:rFonts w:ascii="宋体" w:hAnsi="宋体" w:cs="宋体"/>
                <w:snapToGrid w:val="0"/>
                <w:spacing w:val="-28"/>
                <w:szCs w:val="21"/>
              </w:rPr>
              <w:t xml:space="preserve"> </w:t>
            </w:r>
            <w:r w:rsidRPr="00AD7FBE">
              <w:rPr>
                <w:rFonts w:ascii="宋体" w:hAnsi="宋体" w:cs="宋体"/>
                <w:snapToGrid w:val="0"/>
                <w:spacing w:val="-6"/>
                <w:szCs w:val="21"/>
              </w:rPr>
              <w:t>1</w:t>
            </w:r>
            <w:r w:rsidRPr="00AD7FBE">
              <w:rPr>
                <w:rFonts w:ascii="宋体" w:hAnsi="宋体" w:cs="宋体"/>
                <w:snapToGrid w:val="0"/>
                <w:spacing w:val="-40"/>
                <w:szCs w:val="21"/>
              </w:rPr>
              <w:t xml:space="preserve"> </w:t>
            </w:r>
            <w:r w:rsidRPr="00AD7FBE">
              <w:rPr>
                <w:rFonts w:ascii="宋体" w:hAnsi="宋体" w:cs="宋体"/>
                <w:snapToGrid w:val="0"/>
                <w:spacing w:val="-6"/>
                <w:szCs w:val="21"/>
              </w:rPr>
              <w:t>分。</w:t>
            </w:r>
          </w:p>
        </w:tc>
      </w:tr>
      <w:tr w:rsidR="00AD7FBE" w:rsidRPr="00AD7FBE">
        <w:trPr>
          <w:jc w:val="center"/>
        </w:trPr>
        <w:tc>
          <w:tcPr>
            <w:tcW w:w="667" w:type="dxa"/>
            <w:vMerge/>
          </w:tcPr>
          <w:p w:rsidR="005C2FB0" w:rsidRPr="00AD7FBE" w:rsidRDefault="005C2FB0">
            <w:pPr>
              <w:pStyle w:val="2"/>
              <w:ind w:firstLine="0"/>
            </w:pPr>
          </w:p>
        </w:tc>
        <w:tc>
          <w:tcPr>
            <w:tcW w:w="836" w:type="dxa"/>
            <w:vMerge/>
          </w:tcPr>
          <w:p w:rsidR="005C2FB0" w:rsidRPr="00AD7FBE" w:rsidRDefault="005C2FB0">
            <w:pPr>
              <w:pStyle w:val="2"/>
              <w:ind w:firstLine="0"/>
            </w:pPr>
          </w:p>
        </w:tc>
        <w:tc>
          <w:tcPr>
            <w:tcW w:w="832" w:type="dxa"/>
            <w:vMerge/>
          </w:tcPr>
          <w:p w:rsidR="005C2FB0" w:rsidRPr="00AD7FBE" w:rsidRDefault="005C2FB0">
            <w:pPr>
              <w:pStyle w:val="2"/>
              <w:ind w:firstLine="0"/>
            </w:pPr>
          </w:p>
        </w:tc>
        <w:tc>
          <w:tcPr>
            <w:tcW w:w="800" w:type="dxa"/>
            <w:vMerge/>
          </w:tcPr>
          <w:p w:rsidR="005C2FB0" w:rsidRPr="00AD7FBE" w:rsidRDefault="005C2FB0">
            <w:pPr>
              <w:spacing w:line="400" w:lineRule="exact"/>
              <w:rPr>
                <w:rFonts w:ascii="宋体" w:hAnsi="Arial" w:cs="Arial"/>
                <w:snapToGrid w:val="0"/>
              </w:rPr>
            </w:pPr>
          </w:p>
        </w:tc>
        <w:tc>
          <w:tcPr>
            <w:tcW w:w="801" w:type="dxa"/>
            <w:vMerge/>
          </w:tcPr>
          <w:p w:rsidR="005C2FB0" w:rsidRPr="00AD7FBE" w:rsidRDefault="005C2FB0">
            <w:pPr>
              <w:spacing w:line="400" w:lineRule="exact"/>
              <w:rPr>
                <w:rFonts w:ascii="宋体" w:hAnsi="Arial" w:cs="Arial"/>
                <w:snapToGrid w:val="0"/>
              </w:rPr>
            </w:pPr>
          </w:p>
        </w:tc>
        <w:tc>
          <w:tcPr>
            <w:tcW w:w="2913" w:type="dxa"/>
            <w:vAlign w:val="center"/>
          </w:tcPr>
          <w:p w:rsidR="005C2FB0" w:rsidRPr="00AD7FBE" w:rsidRDefault="00165790">
            <w:pPr>
              <w:spacing w:line="400" w:lineRule="exact"/>
              <w:ind w:left="135" w:right="123" w:hanging="4"/>
              <w:rPr>
                <w:rFonts w:ascii="宋体" w:hAnsi="宋体" w:cs="宋体"/>
                <w:snapToGrid w:val="0"/>
              </w:rPr>
            </w:pPr>
            <w:r w:rsidRPr="00AD7FBE">
              <w:rPr>
                <w:rFonts w:ascii="宋体" w:hAnsi="宋体" w:cs="宋体"/>
                <w:snapToGrid w:val="0"/>
                <w:szCs w:val="21"/>
              </w:rPr>
              <w:t>2、妥善协调周边关系，积极处理各项投诉来访，杜绝</w:t>
            </w:r>
            <w:r w:rsidRPr="00AD7FBE">
              <w:rPr>
                <w:rFonts w:ascii="宋体" w:hAnsi="宋体" w:cs="宋体"/>
                <w:snapToGrid w:val="0"/>
                <w:spacing w:val="-2"/>
                <w:szCs w:val="21"/>
              </w:rPr>
              <w:t>投诉和媒体曝光。</w:t>
            </w:r>
          </w:p>
        </w:tc>
        <w:tc>
          <w:tcPr>
            <w:tcW w:w="3182" w:type="dxa"/>
            <w:vAlign w:val="center"/>
          </w:tcPr>
          <w:p w:rsidR="005C2FB0" w:rsidRPr="00AD7FBE" w:rsidRDefault="00165790">
            <w:pPr>
              <w:spacing w:line="400" w:lineRule="exact"/>
              <w:ind w:left="131" w:right="124" w:firstLine="4"/>
              <w:rPr>
                <w:rFonts w:ascii="宋体" w:hAnsi="宋体" w:cs="宋体"/>
                <w:snapToGrid w:val="0"/>
              </w:rPr>
            </w:pPr>
            <w:r w:rsidRPr="00AD7FBE">
              <w:rPr>
                <w:rFonts w:ascii="宋体" w:hAnsi="宋体" w:cs="宋体"/>
                <w:snapToGrid w:val="0"/>
                <w:spacing w:val="-7"/>
                <w:szCs w:val="21"/>
              </w:rPr>
              <w:t>发生有责投诉或媒体曝光，每次扣</w:t>
            </w:r>
            <w:r w:rsidRPr="00AD7FBE">
              <w:rPr>
                <w:rFonts w:ascii="宋体" w:hAnsi="宋体" w:cs="宋体"/>
                <w:snapToGrid w:val="0"/>
                <w:spacing w:val="-17"/>
                <w:szCs w:val="21"/>
              </w:rPr>
              <w:t xml:space="preserve"> </w:t>
            </w:r>
            <w:r w:rsidRPr="00AD7FBE">
              <w:rPr>
                <w:rFonts w:ascii="宋体" w:hAnsi="宋体" w:cs="宋体"/>
                <w:snapToGrid w:val="0"/>
                <w:spacing w:val="-7"/>
                <w:szCs w:val="21"/>
              </w:rPr>
              <w:t>2</w:t>
            </w:r>
            <w:r w:rsidRPr="00AD7FBE">
              <w:rPr>
                <w:rFonts w:ascii="宋体" w:hAnsi="宋体" w:cs="宋体"/>
                <w:snapToGrid w:val="0"/>
                <w:spacing w:val="-43"/>
                <w:szCs w:val="21"/>
              </w:rPr>
              <w:t xml:space="preserve"> </w:t>
            </w:r>
            <w:r w:rsidRPr="00AD7FBE">
              <w:rPr>
                <w:rFonts w:ascii="宋体" w:hAnsi="宋体" w:cs="宋体"/>
                <w:snapToGrid w:val="0"/>
                <w:spacing w:val="-7"/>
                <w:szCs w:val="21"/>
              </w:rPr>
              <w:t>分，48h</w:t>
            </w:r>
            <w:r w:rsidRPr="00AD7FBE">
              <w:rPr>
                <w:rFonts w:ascii="宋体" w:hAnsi="宋体" w:cs="宋体"/>
                <w:snapToGrid w:val="0"/>
                <w:spacing w:val="-20"/>
                <w:szCs w:val="21"/>
              </w:rPr>
              <w:t xml:space="preserve"> </w:t>
            </w:r>
            <w:r w:rsidRPr="00AD7FBE">
              <w:rPr>
                <w:rFonts w:ascii="宋体" w:hAnsi="宋体" w:cs="宋体"/>
                <w:snapToGrid w:val="0"/>
                <w:spacing w:val="-7"/>
                <w:szCs w:val="21"/>
              </w:rPr>
              <w:t>内未处理投</w:t>
            </w:r>
            <w:r w:rsidRPr="00AD7FBE">
              <w:rPr>
                <w:rFonts w:ascii="宋体" w:hAnsi="宋体" w:cs="宋体"/>
                <w:snapToGrid w:val="0"/>
                <w:szCs w:val="21"/>
              </w:rPr>
              <w:t xml:space="preserve"> </w:t>
            </w:r>
            <w:r w:rsidRPr="00AD7FBE">
              <w:rPr>
                <w:rFonts w:ascii="宋体" w:hAnsi="宋体" w:cs="宋体"/>
                <w:snapToGrid w:val="0"/>
                <w:spacing w:val="1"/>
                <w:szCs w:val="21"/>
              </w:rPr>
              <w:t>诉的，每次扣</w:t>
            </w:r>
            <w:r w:rsidRPr="00AD7FBE">
              <w:rPr>
                <w:rFonts w:ascii="宋体" w:hAnsi="宋体" w:cs="宋体"/>
                <w:snapToGrid w:val="0"/>
                <w:spacing w:val="-34"/>
                <w:szCs w:val="21"/>
              </w:rPr>
              <w:t xml:space="preserve"> </w:t>
            </w:r>
            <w:r w:rsidRPr="00AD7FBE">
              <w:rPr>
                <w:rFonts w:ascii="宋体" w:hAnsi="宋体" w:cs="宋体"/>
                <w:snapToGrid w:val="0"/>
                <w:spacing w:val="1"/>
                <w:szCs w:val="21"/>
              </w:rPr>
              <w:t>2</w:t>
            </w:r>
            <w:r w:rsidRPr="00AD7FBE">
              <w:rPr>
                <w:rFonts w:ascii="宋体" w:hAnsi="宋体" w:cs="宋体"/>
                <w:snapToGrid w:val="0"/>
                <w:spacing w:val="-38"/>
                <w:szCs w:val="21"/>
              </w:rPr>
              <w:t xml:space="preserve"> </w:t>
            </w:r>
            <w:r w:rsidRPr="00AD7FBE">
              <w:rPr>
                <w:rFonts w:ascii="宋体" w:hAnsi="宋体" w:cs="宋体"/>
                <w:snapToGrid w:val="0"/>
                <w:spacing w:val="1"/>
                <w:szCs w:val="21"/>
              </w:rPr>
              <w:t>分。被媒体曝光或造成恶劣影响的或被</w:t>
            </w:r>
            <w:r w:rsidRPr="00AD7FBE">
              <w:rPr>
                <w:rFonts w:ascii="宋体" w:hAnsi="宋体" w:cs="宋体"/>
                <w:snapToGrid w:val="0"/>
                <w:szCs w:val="21"/>
              </w:rPr>
              <w:t xml:space="preserve"> </w:t>
            </w:r>
            <w:r w:rsidRPr="00AD7FBE">
              <w:rPr>
                <w:rFonts w:ascii="宋体" w:hAnsi="宋体" w:cs="宋体"/>
                <w:snapToGrid w:val="0"/>
                <w:spacing w:val="-1"/>
                <w:szCs w:val="21"/>
              </w:rPr>
              <w:t>市领导点名批评的，该社会责任考核整项不得分。</w:t>
            </w:r>
          </w:p>
        </w:tc>
      </w:tr>
      <w:tr w:rsidR="005C2FB0" w:rsidRPr="00AD7FBE">
        <w:trPr>
          <w:jc w:val="center"/>
        </w:trPr>
        <w:tc>
          <w:tcPr>
            <w:tcW w:w="667" w:type="dxa"/>
            <w:vMerge/>
          </w:tcPr>
          <w:p w:rsidR="005C2FB0" w:rsidRPr="00AD7FBE" w:rsidRDefault="005C2FB0">
            <w:pPr>
              <w:pStyle w:val="2"/>
              <w:ind w:firstLine="0"/>
            </w:pPr>
          </w:p>
        </w:tc>
        <w:tc>
          <w:tcPr>
            <w:tcW w:w="836" w:type="dxa"/>
            <w:vMerge/>
          </w:tcPr>
          <w:p w:rsidR="005C2FB0" w:rsidRPr="00AD7FBE" w:rsidRDefault="005C2FB0">
            <w:pPr>
              <w:pStyle w:val="2"/>
              <w:ind w:firstLine="0"/>
            </w:pPr>
          </w:p>
        </w:tc>
        <w:tc>
          <w:tcPr>
            <w:tcW w:w="832" w:type="dxa"/>
            <w:vMerge/>
          </w:tcPr>
          <w:p w:rsidR="005C2FB0" w:rsidRPr="00AD7FBE" w:rsidRDefault="005C2FB0">
            <w:pPr>
              <w:pStyle w:val="2"/>
              <w:ind w:firstLine="0"/>
            </w:pPr>
          </w:p>
        </w:tc>
        <w:tc>
          <w:tcPr>
            <w:tcW w:w="800" w:type="dxa"/>
            <w:vMerge/>
          </w:tcPr>
          <w:p w:rsidR="005C2FB0" w:rsidRPr="00AD7FBE" w:rsidRDefault="005C2FB0">
            <w:pPr>
              <w:spacing w:line="400" w:lineRule="exact"/>
              <w:rPr>
                <w:rFonts w:ascii="宋体" w:hAnsi="Arial" w:cs="Arial"/>
                <w:snapToGrid w:val="0"/>
              </w:rPr>
            </w:pPr>
          </w:p>
        </w:tc>
        <w:tc>
          <w:tcPr>
            <w:tcW w:w="801" w:type="dxa"/>
            <w:vMerge/>
          </w:tcPr>
          <w:p w:rsidR="005C2FB0" w:rsidRPr="00AD7FBE" w:rsidRDefault="005C2FB0">
            <w:pPr>
              <w:spacing w:line="400" w:lineRule="exact"/>
              <w:rPr>
                <w:rFonts w:ascii="宋体" w:hAnsi="Arial" w:cs="Arial"/>
                <w:snapToGrid w:val="0"/>
              </w:rPr>
            </w:pPr>
          </w:p>
        </w:tc>
        <w:tc>
          <w:tcPr>
            <w:tcW w:w="2913" w:type="dxa"/>
            <w:vAlign w:val="center"/>
          </w:tcPr>
          <w:p w:rsidR="005C2FB0" w:rsidRPr="00AD7FBE" w:rsidRDefault="00165790">
            <w:pPr>
              <w:spacing w:line="400" w:lineRule="exact"/>
              <w:ind w:left="132" w:right="123"/>
              <w:rPr>
                <w:rFonts w:ascii="宋体" w:hAnsi="宋体" w:cs="宋体"/>
                <w:snapToGrid w:val="0"/>
              </w:rPr>
            </w:pPr>
            <w:r w:rsidRPr="00AD7FBE">
              <w:rPr>
                <w:rFonts w:ascii="宋体" w:hAnsi="宋体" w:cs="宋体"/>
                <w:snapToGrid w:val="0"/>
                <w:spacing w:val="-1"/>
                <w:szCs w:val="21"/>
              </w:rPr>
              <w:t>3、</w:t>
            </w:r>
            <w:r w:rsidRPr="00AD7FBE">
              <w:rPr>
                <w:rFonts w:ascii="宋体" w:hAnsi="宋体" w:cs="宋体"/>
                <w:snapToGrid w:val="0"/>
                <w:spacing w:val="-59"/>
                <w:szCs w:val="21"/>
              </w:rPr>
              <w:t xml:space="preserve"> </w:t>
            </w:r>
            <w:r w:rsidRPr="00AD7FBE">
              <w:rPr>
                <w:rFonts w:ascii="宋体" w:hAnsi="宋体" w:cs="宋体"/>
                <w:snapToGrid w:val="0"/>
                <w:spacing w:val="-1"/>
                <w:szCs w:val="21"/>
              </w:rPr>
              <w:t>自觉履行项目相关协议及各项补充协议，积极配合各</w:t>
            </w:r>
            <w:r w:rsidRPr="00AD7FBE">
              <w:rPr>
                <w:rFonts w:ascii="宋体" w:hAnsi="宋体" w:cs="宋体"/>
                <w:snapToGrid w:val="0"/>
                <w:spacing w:val="-2"/>
                <w:szCs w:val="21"/>
              </w:rPr>
              <w:t>级政府管理部门的监管。</w:t>
            </w:r>
          </w:p>
        </w:tc>
        <w:tc>
          <w:tcPr>
            <w:tcW w:w="3182" w:type="dxa"/>
            <w:vAlign w:val="center"/>
          </w:tcPr>
          <w:p w:rsidR="005C2FB0" w:rsidRPr="00AD7FBE" w:rsidRDefault="00165790">
            <w:pPr>
              <w:spacing w:line="400" w:lineRule="exact"/>
              <w:ind w:left="135" w:right="126"/>
              <w:rPr>
                <w:rFonts w:ascii="宋体" w:hAnsi="宋体" w:cs="宋体"/>
                <w:snapToGrid w:val="0"/>
              </w:rPr>
            </w:pPr>
            <w:r w:rsidRPr="00AD7FBE">
              <w:rPr>
                <w:rFonts w:ascii="宋体" w:hAnsi="宋体" w:cs="宋体"/>
                <w:snapToGrid w:val="0"/>
                <w:spacing w:val="-6"/>
                <w:szCs w:val="21"/>
              </w:rPr>
              <w:t>不配合政府管理部门监管的，每次扣</w:t>
            </w:r>
            <w:r w:rsidRPr="00AD7FBE">
              <w:rPr>
                <w:rFonts w:ascii="宋体" w:hAnsi="宋体" w:cs="宋体"/>
                <w:snapToGrid w:val="0"/>
                <w:spacing w:val="-28"/>
                <w:szCs w:val="21"/>
              </w:rPr>
              <w:t xml:space="preserve"> </w:t>
            </w:r>
            <w:r w:rsidRPr="00AD7FBE">
              <w:rPr>
                <w:rFonts w:ascii="宋体" w:hAnsi="宋体" w:cs="宋体"/>
                <w:snapToGrid w:val="0"/>
                <w:spacing w:val="-6"/>
                <w:szCs w:val="21"/>
              </w:rPr>
              <w:t>2</w:t>
            </w:r>
            <w:r w:rsidRPr="00AD7FBE">
              <w:rPr>
                <w:rFonts w:ascii="宋体" w:hAnsi="宋体" w:cs="宋体"/>
                <w:snapToGrid w:val="0"/>
                <w:spacing w:val="-41"/>
                <w:szCs w:val="21"/>
              </w:rPr>
              <w:t xml:space="preserve"> </w:t>
            </w:r>
            <w:r w:rsidRPr="00AD7FBE">
              <w:rPr>
                <w:rFonts w:ascii="宋体" w:hAnsi="宋体" w:cs="宋体"/>
                <w:snapToGrid w:val="0"/>
                <w:spacing w:val="-6"/>
                <w:szCs w:val="21"/>
              </w:rPr>
              <w:t>分；受执法部门</w:t>
            </w:r>
            <w:r w:rsidRPr="00AD7FBE">
              <w:rPr>
                <w:rFonts w:ascii="宋体" w:hAnsi="宋体" w:cs="宋体"/>
                <w:snapToGrid w:val="0"/>
                <w:szCs w:val="21"/>
              </w:rPr>
              <w:t xml:space="preserve"> </w:t>
            </w:r>
            <w:r w:rsidRPr="00AD7FBE">
              <w:rPr>
                <w:rFonts w:ascii="宋体" w:hAnsi="宋体" w:cs="宋体"/>
                <w:snapToGrid w:val="0"/>
                <w:spacing w:val="-4"/>
                <w:szCs w:val="21"/>
              </w:rPr>
              <w:t>处罚每次扣</w:t>
            </w:r>
            <w:r w:rsidRPr="00AD7FBE">
              <w:rPr>
                <w:rFonts w:ascii="宋体" w:hAnsi="宋体" w:cs="宋体"/>
                <w:snapToGrid w:val="0"/>
                <w:spacing w:val="-37"/>
                <w:szCs w:val="21"/>
              </w:rPr>
              <w:t xml:space="preserve"> </w:t>
            </w:r>
            <w:r w:rsidRPr="00AD7FBE">
              <w:rPr>
                <w:rFonts w:ascii="宋体" w:hAnsi="宋体" w:cs="宋体"/>
                <w:snapToGrid w:val="0"/>
                <w:spacing w:val="-4"/>
                <w:szCs w:val="21"/>
              </w:rPr>
              <w:t>2-4</w:t>
            </w:r>
            <w:r w:rsidRPr="00AD7FBE">
              <w:rPr>
                <w:rFonts w:ascii="宋体" w:hAnsi="宋体" w:cs="宋体"/>
                <w:snapToGrid w:val="0"/>
                <w:spacing w:val="-43"/>
                <w:szCs w:val="21"/>
              </w:rPr>
              <w:t xml:space="preserve"> </w:t>
            </w:r>
            <w:r w:rsidRPr="00AD7FBE">
              <w:rPr>
                <w:rFonts w:ascii="宋体" w:hAnsi="宋体" w:cs="宋体"/>
                <w:snapToGrid w:val="0"/>
                <w:spacing w:val="-4"/>
                <w:szCs w:val="21"/>
              </w:rPr>
              <w:t>分。</w:t>
            </w:r>
          </w:p>
        </w:tc>
      </w:tr>
    </w:tbl>
    <w:p w:rsidR="005C2FB0" w:rsidRPr="00AD7FBE" w:rsidRDefault="005C2FB0">
      <w:pPr>
        <w:pStyle w:val="2"/>
      </w:pPr>
    </w:p>
    <w:p w:rsidR="005C2FB0" w:rsidRPr="00AD7FBE" w:rsidRDefault="00165790">
      <w:r w:rsidRPr="00AD7FBE">
        <w:rPr>
          <w:rFonts w:ascii="宋体" w:hAnsi="宋体"/>
          <w:sz w:val="24"/>
        </w:rPr>
        <w:t>备注：上林县城市管理局按照上述服务期绩效考核指标表对本项目进行检查考评，依据每运营季度评分结果并采用差额累计法对应付给成交供应商的商业运行期间的</w:t>
      </w:r>
      <w:r w:rsidRPr="00AD7FBE">
        <w:rPr>
          <w:rFonts w:ascii="宋体" w:hAnsi="宋体" w:hint="eastAsia"/>
          <w:sz w:val="24"/>
        </w:rPr>
        <w:t>厨余</w:t>
      </w:r>
      <w:r w:rsidRPr="00AD7FBE">
        <w:rPr>
          <w:rFonts w:ascii="宋体" w:hAnsi="宋体"/>
          <w:sz w:val="24"/>
        </w:rPr>
        <w:t>垃圾处理服务费</w:t>
      </w:r>
      <w:r w:rsidRPr="00AD7FBE">
        <w:rPr>
          <w:rFonts w:ascii="宋体" w:hAnsi="宋体" w:hint="eastAsia"/>
          <w:sz w:val="24"/>
        </w:rPr>
        <w:t>（如有）</w:t>
      </w:r>
      <w:r w:rsidRPr="00AD7FBE">
        <w:rPr>
          <w:rFonts w:ascii="宋体" w:hAnsi="宋体"/>
          <w:sz w:val="24"/>
        </w:rPr>
        <w:t>进行核定，日常随机抽查也作为考评的一部分。</w:t>
      </w:r>
    </w:p>
    <w:sectPr w:rsidR="005C2FB0" w:rsidRPr="00AD7FBE">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ourier New">
    <w:panose1 w:val="02070309020205020404"/>
    <w:charset w:val="00"/>
    <w:family w:val="modern"/>
    <w:notTrueType/>
    <w:pitch w:val="fixed"/>
    <w:sig w:usb0="00000003" w:usb1="00000000" w:usb2="00000000" w:usb3="00000000" w:csb0="00000001"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78F2"/>
    <w:rsid w:val="0000491F"/>
    <w:rsid w:val="00165790"/>
    <w:rsid w:val="00540E12"/>
    <w:rsid w:val="005C2FB0"/>
    <w:rsid w:val="008208F5"/>
    <w:rsid w:val="00AD7FBE"/>
    <w:rsid w:val="00C14DC5"/>
    <w:rsid w:val="00D778F2"/>
    <w:rsid w:val="00E76A98"/>
    <w:rsid w:val="00FC6C7E"/>
    <w:rsid w:val="77205E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semiHidden="0" w:uiPriority="0" w:unhideWhenUsed="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semiHidden="0" w:uiPriority="0" w:unhideWhenUsed="0"/>
    <w:lsdException w:name="Strong" w:semiHidden="0" w:uiPriority="22" w:unhideWhenUsed="0" w:qFormat="1"/>
    <w:lsdException w:name="Emphasis" w:semiHidden="0" w:uiPriority="20" w:unhideWhenUsed="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2"/>
    <w:qFormat/>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Indent 2"/>
    <w:basedOn w:val="a"/>
    <w:link w:val="2Char"/>
    <w:pPr>
      <w:spacing w:line="400" w:lineRule="exact"/>
      <w:ind w:firstLine="480"/>
    </w:pPr>
  </w:style>
  <w:style w:type="paragraph" w:styleId="a3">
    <w:name w:val="annotation text"/>
    <w:basedOn w:val="a"/>
    <w:link w:val="Char"/>
    <w:qFormat/>
    <w:pPr>
      <w:jc w:val="left"/>
    </w:pPr>
  </w:style>
  <w:style w:type="character" w:customStyle="1" w:styleId="2Char">
    <w:name w:val="正文文本缩进 2 Char"/>
    <w:basedOn w:val="a0"/>
    <w:link w:val="2"/>
    <w:rPr>
      <w:rFonts w:ascii="Times New Roman" w:eastAsia="宋体" w:hAnsi="Times New Roman" w:cs="Times New Roman"/>
      <w:szCs w:val="24"/>
    </w:rPr>
  </w:style>
  <w:style w:type="character" w:customStyle="1" w:styleId="Char">
    <w:name w:val="批注文字 Char"/>
    <w:basedOn w:val="a0"/>
    <w:link w:val="a3"/>
    <w:rPr>
      <w:rFonts w:ascii="Times New Roman" w:eastAsia="宋体" w:hAnsi="Times New Roman" w:cs="Times New Roman"/>
      <w:szCs w:val="24"/>
    </w:rPr>
  </w:style>
  <w:style w:type="paragraph" w:customStyle="1" w:styleId="1">
    <w:name w:val="发改1"/>
    <w:basedOn w:val="a"/>
    <w:pPr>
      <w:jc w:val="center"/>
    </w:pPr>
    <w:rPr>
      <w:rFonts w:ascii="宋体" w:eastAsia="黑体" w:hAnsi="宋体"/>
      <w:b/>
      <w:sz w:val="32"/>
      <w:szCs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semiHidden="0" w:uiPriority="0" w:unhideWhenUsed="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semiHidden="0" w:uiPriority="0" w:unhideWhenUsed="0"/>
    <w:lsdException w:name="Strong" w:semiHidden="0" w:uiPriority="22" w:unhideWhenUsed="0" w:qFormat="1"/>
    <w:lsdException w:name="Emphasis" w:semiHidden="0" w:uiPriority="20" w:unhideWhenUsed="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2"/>
    <w:qFormat/>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Indent 2"/>
    <w:basedOn w:val="a"/>
    <w:link w:val="2Char"/>
    <w:pPr>
      <w:spacing w:line="400" w:lineRule="exact"/>
      <w:ind w:firstLine="480"/>
    </w:pPr>
  </w:style>
  <w:style w:type="paragraph" w:styleId="a3">
    <w:name w:val="annotation text"/>
    <w:basedOn w:val="a"/>
    <w:link w:val="Char"/>
    <w:qFormat/>
    <w:pPr>
      <w:jc w:val="left"/>
    </w:pPr>
  </w:style>
  <w:style w:type="character" w:customStyle="1" w:styleId="2Char">
    <w:name w:val="正文文本缩进 2 Char"/>
    <w:basedOn w:val="a0"/>
    <w:link w:val="2"/>
    <w:rPr>
      <w:rFonts w:ascii="Times New Roman" w:eastAsia="宋体" w:hAnsi="Times New Roman" w:cs="Times New Roman"/>
      <w:szCs w:val="24"/>
    </w:rPr>
  </w:style>
  <w:style w:type="character" w:customStyle="1" w:styleId="Char">
    <w:name w:val="批注文字 Char"/>
    <w:basedOn w:val="a0"/>
    <w:link w:val="a3"/>
    <w:rPr>
      <w:rFonts w:ascii="Times New Roman" w:eastAsia="宋体" w:hAnsi="Times New Roman" w:cs="Times New Roman"/>
      <w:szCs w:val="24"/>
    </w:rPr>
  </w:style>
  <w:style w:type="paragraph" w:customStyle="1" w:styleId="1">
    <w:name w:val="发改1"/>
    <w:basedOn w:val="a"/>
    <w:pPr>
      <w:jc w:val="center"/>
    </w:pPr>
    <w:rPr>
      <w:rFonts w:ascii="宋体" w:eastAsia="黑体" w:hAnsi="宋体"/>
      <w:b/>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62</TotalTime>
  <Pages>1</Pages>
  <Words>1400</Words>
  <Characters>7981</Characters>
  <Application>Microsoft Office Word</Application>
  <DocSecurity>0</DocSecurity>
  <Lines>66</Lines>
  <Paragraphs>18</Paragraphs>
  <ScaleCrop>false</ScaleCrop>
  <Company/>
  <LinksUpToDate>false</LinksUpToDate>
  <CharactersWithSpaces>9363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NTKO</dc:creator>
  <cp:lastModifiedBy>NTKO</cp:lastModifiedBy>
  <cp:revision>9</cp:revision>
  <dcterms:created xsi:type="dcterms:W3CDTF">2021-12-23T02:47:00Z</dcterms:created>
  <dcterms:modified xsi:type="dcterms:W3CDTF">2021-12-23T08:43:00Z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2052-11.1.0.11115</vt:lpwstr>
  </property>
  <property fmtid="{D5CDD505-2E9C-101B-9397-08002B2CF9AE}" pid="3" name="ICV">
    <vt:lpwstr>C069AC20184D4544AC8B381F9A345154</vt:lpwstr>
  </property>
</Properties>
</file>